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D0" w:rsidRDefault="00945DD0" w:rsidP="00945DD0">
      <w:r>
        <w:t xml:space="preserve">                                        Р О С С И Й С К А Я    Ф Е Д Е Р А Ц И Я</w:t>
      </w:r>
    </w:p>
    <w:p w:rsidR="00945DD0" w:rsidRDefault="00945DD0" w:rsidP="00945D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335280</wp:posOffset>
            </wp:positionV>
            <wp:extent cx="645160" cy="751205"/>
            <wp:effectExtent l="19050" t="0" r="2540" b="0"/>
            <wp:wrapSquare wrapText="left"/>
            <wp:docPr id="1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Б Е Л Г О Р О Д С К А Я   О Б Л А С Т Ь</w:t>
      </w:r>
      <w:r>
        <w:br w:type="textWrapping" w:clear="all"/>
      </w:r>
    </w:p>
    <w:p w:rsidR="00945DD0" w:rsidRDefault="00945DD0" w:rsidP="00945DD0">
      <w:pPr>
        <w:jc w:val="center"/>
        <w:rPr>
          <w:rFonts w:ascii="Arial" w:hAnsi="Arial" w:cs="Arial"/>
          <w:sz w:val="18"/>
        </w:rPr>
      </w:pPr>
    </w:p>
    <w:tbl>
      <w:tblPr>
        <w:tblpPr w:leftFromText="180" w:rightFromText="180" w:vertAnchor="text" w:tblpX="-832" w:tblpY="1258"/>
        <w:tblW w:w="10620" w:type="dxa"/>
        <w:tblLook w:val="0000"/>
      </w:tblPr>
      <w:tblGrid>
        <w:gridCol w:w="10620"/>
      </w:tblGrid>
      <w:tr w:rsidR="00945DD0" w:rsidTr="001B55A8">
        <w:trPr>
          <w:trHeight w:val="548"/>
        </w:trPr>
        <w:tc>
          <w:tcPr>
            <w:tcW w:w="10620" w:type="dxa"/>
          </w:tcPr>
          <w:p w:rsidR="00945DD0" w:rsidRPr="00AA6F1D" w:rsidRDefault="00945DD0" w:rsidP="001B55A8">
            <w:pPr>
              <w:jc w:val="center"/>
            </w:pPr>
          </w:p>
          <w:p w:rsidR="00945DD0" w:rsidRPr="00AA6F1D" w:rsidRDefault="00945DD0" w:rsidP="001B55A8">
            <w:pPr>
              <w:jc w:val="center"/>
              <w:rPr>
                <w:rFonts w:cs="Arial"/>
                <w:sz w:val="32"/>
                <w:szCs w:val="32"/>
              </w:rPr>
            </w:pPr>
            <w:r w:rsidRPr="00AA6F1D">
              <w:rPr>
                <w:rFonts w:cs="Arial"/>
                <w:sz w:val="32"/>
                <w:szCs w:val="32"/>
              </w:rPr>
              <w:t>КОНТРОЛЬНО-</w:t>
            </w:r>
            <w:r>
              <w:rPr>
                <w:rFonts w:cs="Arial"/>
                <w:sz w:val="32"/>
                <w:szCs w:val="32"/>
              </w:rPr>
              <w:t>СЧЕТНАЯ</w:t>
            </w:r>
            <w:r w:rsidRPr="00AA6F1D">
              <w:rPr>
                <w:rFonts w:cs="Arial"/>
                <w:sz w:val="32"/>
                <w:szCs w:val="32"/>
              </w:rPr>
              <w:t xml:space="preserve"> КОМИССИЯ</w:t>
            </w:r>
          </w:p>
          <w:p w:rsidR="00945DD0" w:rsidRPr="00AA6F1D" w:rsidRDefault="0062797B" w:rsidP="001B55A8">
            <w:pPr>
              <w:jc w:val="center"/>
              <w:rPr>
                <w:rFonts w:cs="Arial"/>
                <w:sz w:val="32"/>
                <w:szCs w:val="32"/>
              </w:rPr>
            </w:pPr>
            <w:r w:rsidRPr="0062797B">
              <w:rPr>
                <w:sz w:val="32"/>
              </w:rPr>
              <w:t>МУНИЦИПАЛЬНОГО РАЙОНА  «ВОЛОКОНОВСКИЙ РАЙОН»</w:t>
            </w:r>
          </w:p>
          <w:p w:rsidR="00945DD0" w:rsidRDefault="00945DD0" w:rsidP="001B55A8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945DD0" w:rsidRPr="00AA6F1D" w:rsidRDefault="00945DD0" w:rsidP="001B55A8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945DD0" w:rsidRPr="00AA6F1D" w:rsidRDefault="00945DD0" w:rsidP="001B55A8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A6F1D">
              <w:rPr>
                <w:sz w:val="36"/>
                <w:szCs w:val="36"/>
              </w:rPr>
              <w:t>РАСПОРЯЖЕНИЕ</w:t>
            </w:r>
          </w:p>
          <w:p w:rsidR="00945DD0" w:rsidRPr="00684C72" w:rsidRDefault="00945DD0" w:rsidP="001B55A8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45DD0" w:rsidRPr="00AA6F1D" w:rsidRDefault="00CB595C" w:rsidP="001B5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848F8" w:rsidRPr="00CB595C">
              <w:rPr>
                <w:sz w:val="28"/>
                <w:szCs w:val="28"/>
              </w:rPr>
              <w:t>«</w:t>
            </w:r>
            <w:r w:rsidR="0062797B">
              <w:rPr>
                <w:sz w:val="28"/>
                <w:szCs w:val="28"/>
              </w:rPr>
              <w:t>11</w:t>
            </w:r>
            <w:r w:rsidR="00945DD0" w:rsidRPr="00CB595C">
              <w:rPr>
                <w:sz w:val="28"/>
                <w:szCs w:val="28"/>
              </w:rPr>
              <w:t xml:space="preserve">» </w:t>
            </w:r>
            <w:r w:rsidR="0062797B">
              <w:rPr>
                <w:sz w:val="28"/>
                <w:szCs w:val="28"/>
              </w:rPr>
              <w:t>ноя</w:t>
            </w:r>
            <w:r w:rsidR="00A4545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ря</w:t>
            </w:r>
            <w:r w:rsidR="00945DD0" w:rsidRPr="00CB595C">
              <w:rPr>
                <w:sz w:val="28"/>
                <w:szCs w:val="28"/>
              </w:rPr>
              <w:t xml:space="preserve">  20</w:t>
            </w:r>
            <w:r w:rsidR="0062797B">
              <w:rPr>
                <w:sz w:val="28"/>
                <w:szCs w:val="28"/>
              </w:rPr>
              <w:t>21</w:t>
            </w:r>
            <w:r w:rsidR="00945DD0" w:rsidRPr="00CB595C">
              <w:rPr>
                <w:sz w:val="28"/>
                <w:szCs w:val="28"/>
              </w:rPr>
              <w:t xml:space="preserve"> г.                                                                                 </w:t>
            </w:r>
            <w:r w:rsidR="00945DD0" w:rsidRPr="00AA6F1D">
              <w:rPr>
                <w:sz w:val="28"/>
                <w:szCs w:val="28"/>
              </w:rPr>
              <w:t xml:space="preserve">№ </w:t>
            </w:r>
            <w:r w:rsidR="00945DD0">
              <w:rPr>
                <w:sz w:val="28"/>
                <w:szCs w:val="28"/>
              </w:rPr>
              <w:t xml:space="preserve"> </w:t>
            </w:r>
            <w:r w:rsidR="00945DD0">
              <w:rPr>
                <w:sz w:val="28"/>
                <w:szCs w:val="28"/>
              </w:rPr>
              <w:softHyphen/>
            </w:r>
            <w:r w:rsidR="00945DD0">
              <w:rPr>
                <w:sz w:val="28"/>
                <w:szCs w:val="28"/>
              </w:rPr>
              <w:softHyphen/>
            </w:r>
            <w:r w:rsidR="0062797B">
              <w:rPr>
                <w:sz w:val="28"/>
                <w:szCs w:val="28"/>
              </w:rPr>
              <w:t>16</w:t>
            </w:r>
          </w:p>
          <w:p w:rsidR="00945DD0" w:rsidRPr="004D406F" w:rsidRDefault="00945DD0" w:rsidP="001B55A8">
            <w:pPr>
              <w:rPr>
                <w:sz w:val="20"/>
                <w:szCs w:val="20"/>
              </w:rPr>
            </w:pPr>
          </w:p>
        </w:tc>
      </w:tr>
    </w:tbl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jc w:val="both"/>
        <w:rPr>
          <w:sz w:val="28"/>
          <w:szCs w:val="28"/>
        </w:rPr>
      </w:pPr>
    </w:p>
    <w:p w:rsidR="003113C8" w:rsidRPr="003113C8" w:rsidRDefault="003113C8" w:rsidP="003113C8">
      <w:pPr>
        <w:pStyle w:val="1"/>
        <w:shd w:val="clear" w:color="auto" w:fill="auto"/>
        <w:spacing w:line="276" w:lineRule="auto"/>
        <w:ind w:firstLine="0"/>
        <w:rPr>
          <w:b/>
          <w:bCs/>
          <w:color w:val="000000"/>
          <w:sz w:val="28"/>
          <w:szCs w:val="24"/>
          <w:lang w:eastAsia="ru-RU" w:bidi="ru-RU"/>
        </w:rPr>
      </w:pPr>
      <w:r w:rsidRPr="003113C8">
        <w:rPr>
          <w:b/>
          <w:bCs/>
          <w:color w:val="000000"/>
          <w:sz w:val="28"/>
          <w:szCs w:val="24"/>
          <w:lang w:eastAsia="ru-RU" w:bidi="ru-RU"/>
        </w:rPr>
        <w:t xml:space="preserve">Об утверждении Стандарта внешнего </w:t>
      </w:r>
    </w:p>
    <w:p w:rsidR="003113C8" w:rsidRPr="003113C8" w:rsidRDefault="003113C8" w:rsidP="003113C8">
      <w:pPr>
        <w:pStyle w:val="1"/>
        <w:shd w:val="clear" w:color="auto" w:fill="auto"/>
        <w:spacing w:line="276" w:lineRule="auto"/>
        <w:ind w:firstLine="0"/>
        <w:rPr>
          <w:b/>
          <w:bCs/>
          <w:color w:val="000000"/>
          <w:sz w:val="28"/>
          <w:szCs w:val="24"/>
          <w:lang w:eastAsia="ru-RU" w:bidi="ru-RU"/>
        </w:rPr>
      </w:pPr>
      <w:r w:rsidRPr="003113C8">
        <w:rPr>
          <w:b/>
          <w:bCs/>
          <w:color w:val="000000"/>
          <w:sz w:val="28"/>
          <w:szCs w:val="24"/>
          <w:lang w:eastAsia="ru-RU" w:bidi="ru-RU"/>
        </w:rPr>
        <w:t>муниципального финансового контроля</w:t>
      </w:r>
    </w:p>
    <w:p w:rsidR="00A45459" w:rsidRDefault="003113C8" w:rsidP="003113C8">
      <w:pPr>
        <w:spacing w:line="276" w:lineRule="auto"/>
        <w:rPr>
          <w:b/>
          <w:sz w:val="32"/>
          <w:szCs w:val="32"/>
        </w:rPr>
      </w:pPr>
      <w:r w:rsidRPr="003113C8">
        <w:rPr>
          <w:b/>
          <w:bCs/>
          <w:color w:val="000000"/>
          <w:sz w:val="28"/>
          <w:lang w:bidi="ru-RU"/>
        </w:rPr>
        <w:t>(СВМФК №</w:t>
      </w:r>
      <w:r>
        <w:rPr>
          <w:b/>
          <w:bCs/>
          <w:color w:val="000000"/>
          <w:sz w:val="28"/>
          <w:lang w:bidi="ru-RU"/>
        </w:rPr>
        <w:t xml:space="preserve"> </w:t>
      </w:r>
      <w:r w:rsidR="009B767F">
        <w:rPr>
          <w:b/>
          <w:bCs/>
          <w:color w:val="000000"/>
          <w:sz w:val="28"/>
          <w:lang w:bidi="ru-RU"/>
        </w:rPr>
        <w:t>10</w:t>
      </w:r>
      <w:r w:rsidRPr="003113C8">
        <w:rPr>
          <w:b/>
          <w:bCs/>
          <w:color w:val="000000"/>
          <w:sz w:val="28"/>
          <w:lang w:bidi="ru-RU"/>
        </w:rPr>
        <w:t>)</w:t>
      </w:r>
    </w:p>
    <w:p w:rsidR="00A45459" w:rsidRPr="00162516" w:rsidRDefault="00A45459" w:rsidP="00A45459">
      <w:pPr>
        <w:spacing w:line="276" w:lineRule="auto"/>
        <w:rPr>
          <w:sz w:val="28"/>
          <w:szCs w:val="28"/>
        </w:rPr>
      </w:pPr>
    </w:p>
    <w:p w:rsidR="00A45459" w:rsidRPr="00162516" w:rsidRDefault="00A45459" w:rsidP="00A45459">
      <w:pPr>
        <w:spacing w:line="276" w:lineRule="auto"/>
        <w:ind w:firstLine="570"/>
        <w:jc w:val="both"/>
        <w:rPr>
          <w:sz w:val="28"/>
          <w:szCs w:val="28"/>
        </w:rPr>
      </w:pPr>
      <w:r w:rsidRPr="00162516">
        <w:rPr>
          <w:sz w:val="28"/>
          <w:szCs w:val="28"/>
        </w:rPr>
        <w:t>Руководствуясь 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 Положени</w:t>
      </w:r>
      <w:r w:rsidR="008F7900">
        <w:rPr>
          <w:sz w:val="28"/>
          <w:szCs w:val="28"/>
        </w:rPr>
        <w:t>ем</w:t>
      </w:r>
      <w:r w:rsidRPr="00162516">
        <w:rPr>
          <w:sz w:val="28"/>
          <w:szCs w:val="28"/>
        </w:rPr>
        <w:t xml:space="preserve"> о Контрольно-</w:t>
      </w:r>
      <w:r>
        <w:rPr>
          <w:sz w:val="28"/>
          <w:szCs w:val="28"/>
        </w:rPr>
        <w:t>счет</w:t>
      </w:r>
      <w:r w:rsidRPr="00162516">
        <w:rPr>
          <w:sz w:val="28"/>
          <w:szCs w:val="28"/>
        </w:rPr>
        <w:t>ной комиссии</w:t>
      </w:r>
      <w:r>
        <w:rPr>
          <w:sz w:val="28"/>
          <w:szCs w:val="28"/>
        </w:rPr>
        <w:t xml:space="preserve"> Волоконовского</w:t>
      </w:r>
      <w:r w:rsidRPr="00162516">
        <w:rPr>
          <w:sz w:val="28"/>
          <w:szCs w:val="28"/>
        </w:rPr>
        <w:t xml:space="preserve"> района, утвержденным решением Муниципального совета </w:t>
      </w:r>
      <w:r>
        <w:rPr>
          <w:sz w:val="28"/>
          <w:szCs w:val="28"/>
        </w:rPr>
        <w:t>Волоконовского</w:t>
      </w:r>
      <w:r w:rsidRPr="00162516">
        <w:rPr>
          <w:sz w:val="28"/>
          <w:szCs w:val="28"/>
        </w:rPr>
        <w:t xml:space="preserve"> района от </w:t>
      </w:r>
      <w:r w:rsidR="0062797B">
        <w:rPr>
          <w:sz w:val="28"/>
          <w:szCs w:val="28"/>
        </w:rPr>
        <w:t>15 сентября 2021</w:t>
      </w:r>
      <w:r w:rsidRPr="0016251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62797B">
        <w:rPr>
          <w:sz w:val="28"/>
          <w:szCs w:val="28"/>
        </w:rPr>
        <w:t>06</w:t>
      </w:r>
      <w:r w:rsidR="009B767F">
        <w:rPr>
          <w:color w:val="000000"/>
          <w:lang w:bidi="ru-RU"/>
        </w:rPr>
        <w:t xml:space="preserve">, </w:t>
      </w:r>
      <w:r w:rsidR="009B767F" w:rsidRPr="009B767F">
        <w:rPr>
          <w:color w:val="000000"/>
          <w:sz w:val="28"/>
          <w:lang w:bidi="ru-RU"/>
        </w:rPr>
        <w:t>на основе стандарта внешнего государственного аудита (контроля) СГА 107 «Управление качеством контрольных и экспертно-аналитических мероприятий», утвержденного постановление Коллегии счетной палаты Российской Федерации от 21.12.2016</w:t>
      </w:r>
      <w:r w:rsidR="009B767F">
        <w:rPr>
          <w:color w:val="000000"/>
          <w:sz w:val="28"/>
          <w:lang w:bidi="ru-RU"/>
        </w:rPr>
        <w:t xml:space="preserve"> г.</w:t>
      </w:r>
      <w:r w:rsidR="009B767F" w:rsidRPr="009B767F">
        <w:rPr>
          <w:color w:val="000000"/>
          <w:sz w:val="28"/>
          <w:lang w:bidi="ru-RU"/>
        </w:rPr>
        <w:t xml:space="preserve"> №</w:t>
      </w:r>
      <w:r w:rsidR="009B767F">
        <w:rPr>
          <w:color w:val="000000"/>
          <w:sz w:val="28"/>
          <w:lang w:bidi="ru-RU"/>
        </w:rPr>
        <w:t xml:space="preserve"> </w:t>
      </w:r>
      <w:r w:rsidR="009B767F" w:rsidRPr="009B767F">
        <w:rPr>
          <w:color w:val="000000"/>
          <w:sz w:val="28"/>
          <w:lang w:bidi="ru-RU"/>
        </w:rPr>
        <w:t>6ПК</w:t>
      </w:r>
      <w:r w:rsidR="009B767F">
        <w:rPr>
          <w:color w:val="000000"/>
          <w:sz w:val="28"/>
          <w:lang w:bidi="ru-RU"/>
        </w:rPr>
        <w:t xml:space="preserve">, </w:t>
      </w:r>
      <w:r w:rsidR="009B767F" w:rsidRPr="009B767F">
        <w:rPr>
          <w:color w:val="000000"/>
          <w:sz w:val="28"/>
          <w:lang w:bidi="ru-RU"/>
        </w:rPr>
        <w:t xml:space="preserve">в целях оказания практической помощи должностным лицам Контрольно-счетной </w:t>
      </w:r>
      <w:r w:rsidR="009B767F">
        <w:rPr>
          <w:color w:val="000000"/>
          <w:sz w:val="28"/>
          <w:lang w:bidi="ru-RU"/>
        </w:rPr>
        <w:t>комиссии Волоконовского района</w:t>
      </w:r>
      <w:r w:rsidR="009B767F" w:rsidRPr="009B767F">
        <w:rPr>
          <w:color w:val="000000"/>
          <w:sz w:val="28"/>
          <w:lang w:bidi="ru-RU"/>
        </w:rPr>
        <w:t xml:space="preserve"> при организации и проведении контрольных и экспертно</w:t>
      </w:r>
      <w:r w:rsidR="009B767F">
        <w:rPr>
          <w:color w:val="000000"/>
          <w:sz w:val="28"/>
          <w:lang w:bidi="ru-RU"/>
        </w:rPr>
        <w:t>-</w:t>
      </w:r>
      <w:r w:rsidR="009B767F" w:rsidRPr="009B767F">
        <w:rPr>
          <w:color w:val="000000"/>
          <w:sz w:val="28"/>
          <w:lang w:bidi="ru-RU"/>
        </w:rPr>
        <w:softHyphen/>
        <w:t>аналитических мероприятий</w:t>
      </w:r>
      <w:r w:rsidRPr="00162516">
        <w:rPr>
          <w:sz w:val="28"/>
          <w:szCs w:val="28"/>
        </w:rPr>
        <w:t>:</w:t>
      </w:r>
    </w:p>
    <w:p w:rsidR="00A45459" w:rsidRPr="00162516" w:rsidRDefault="00A45459" w:rsidP="00A45459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62516">
        <w:rPr>
          <w:sz w:val="28"/>
          <w:szCs w:val="28"/>
        </w:rPr>
        <w:t xml:space="preserve">Утвердить </w:t>
      </w:r>
      <w:r w:rsidR="003113C8" w:rsidRPr="000C6770">
        <w:rPr>
          <w:color w:val="000000"/>
          <w:sz w:val="28"/>
          <w:lang w:bidi="ru-RU"/>
        </w:rPr>
        <w:t>Стандарт внешнего муниципального финансового контроля (СВМФК №</w:t>
      </w:r>
      <w:r w:rsidR="003113C8">
        <w:rPr>
          <w:color w:val="000000"/>
          <w:sz w:val="28"/>
          <w:lang w:bidi="ru-RU"/>
        </w:rPr>
        <w:t xml:space="preserve"> </w:t>
      </w:r>
      <w:r w:rsidR="009B767F">
        <w:rPr>
          <w:color w:val="000000"/>
          <w:sz w:val="28"/>
          <w:lang w:bidi="ru-RU"/>
        </w:rPr>
        <w:t>10</w:t>
      </w:r>
      <w:r w:rsidR="003113C8" w:rsidRPr="000C6770">
        <w:rPr>
          <w:color w:val="000000"/>
          <w:sz w:val="28"/>
          <w:lang w:bidi="ru-RU"/>
        </w:rPr>
        <w:t xml:space="preserve">) Контрольно-счетной </w:t>
      </w:r>
      <w:r w:rsidR="003113C8">
        <w:rPr>
          <w:color w:val="000000"/>
          <w:sz w:val="28"/>
          <w:lang w:bidi="ru-RU"/>
        </w:rPr>
        <w:t>комиссии Волоконовского района</w:t>
      </w:r>
      <w:r w:rsidRPr="00162516">
        <w:rPr>
          <w:sz w:val="28"/>
          <w:szCs w:val="28"/>
        </w:rPr>
        <w:t xml:space="preserve"> </w:t>
      </w:r>
      <w:r w:rsidR="003113C8">
        <w:rPr>
          <w:sz w:val="28"/>
          <w:szCs w:val="28"/>
        </w:rPr>
        <w:t>«</w:t>
      </w:r>
      <w:r w:rsidR="009B767F" w:rsidRPr="009B767F">
        <w:rPr>
          <w:color w:val="000000"/>
          <w:sz w:val="28"/>
          <w:lang w:bidi="ru-RU"/>
        </w:rPr>
        <w:t>Управление качеством контрольных и экспертно-аналитических мероприятий</w:t>
      </w:r>
      <w:r w:rsidR="003113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62516">
        <w:rPr>
          <w:sz w:val="28"/>
          <w:szCs w:val="28"/>
        </w:rPr>
        <w:t>(прилагается).</w:t>
      </w:r>
    </w:p>
    <w:p w:rsidR="00A45459" w:rsidRDefault="00A45459" w:rsidP="00A45459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62516">
        <w:rPr>
          <w:sz w:val="28"/>
          <w:szCs w:val="28"/>
        </w:rPr>
        <w:lastRenderedPageBreak/>
        <w:t>Ко</w:t>
      </w:r>
      <w:r>
        <w:rPr>
          <w:sz w:val="28"/>
          <w:szCs w:val="28"/>
        </w:rPr>
        <w:t xml:space="preserve">нтрольно – счетной комиссии Волоконовского </w:t>
      </w:r>
      <w:r w:rsidRPr="00162516">
        <w:rPr>
          <w:sz w:val="28"/>
          <w:szCs w:val="28"/>
        </w:rPr>
        <w:t>района  в своей работе руководствоваться  принятым стандартом со дня подписания данного распоряжения.</w:t>
      </w:r>
    </w:p>
    <w:p w:rsidR="00A45459" w:rsidRPr="00C73B34" w:rsidRDefault="00A45459" w:rsidP="003113C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284" w:firstLine="0"/>
        <w:jc w:val="both"/>
        <w:rPr>
          <w:b/>
          <w:sz w:val="28"/>
          <w:szCs w:val="28"/>
        </w:rPr>
      </w:pPr>
      <w:r w:rsidRPr="00A45459">
        <w:rPr>
          <w:sz w:val="28"/>
          <w:szCs w:val="28"/>
        </w:rPr>
        <w:t xml:space="preserve">Контроль за исполнением настоящего распоряжения </w:t>
      </w:r>
      <w:r w:rsidR="003113C8">
        <w:rPr>
          <w:sz w:val="28"/>
          <w:szCs w:val="28"/>
        </w:rPr>
        <w:t>оставляю за собой</w:t>
      </w:r>
      <w:r w:rsidRPr="00C73B34">
        <w:rPr>
          <w:sz w:val="28"/>
          <w:szCs w:val="28"/>
        </w:rPr>
        <w:t>.</w:t>
      </w:r>
    </w:p>
    <w:p w:rsidR="00945DD0" w:rsidRDefault="00945DD0" w:rsidP="00A45459">
      <w:pPr>
        <w:jc w:val="both"/>
        <w:rPr>
          <w:sz w:val="28"/>
          <w:szCs w:val="28"/>
        </w:rPr>
      </w:pPr>
    </w:p>
    <w:p w:rsidR="00FA3334" w:rsidRDefault="00FA3334" w:rsidP="00945DD0">
      <w:pPr>
        <w:jc w:val="both"/>
        <w:rPr>
          <w:sz w:val="28"/>
          <w:szCs w:val="28"/>
        </w:rPr>
      </w:pPr>
    </w:p>
    <w:p w:rsidR="00945DD0" w:rsidRDefault="00945DD0" w:rsidP="00945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контрольно – счетной</w:t>
      </w:r>
    </w:p>
    <w:p w:rsidR="00945DD0" w:rsidRDefault="00945DD0" w:rsidP="00945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комиссии муниципального района</w:t>
      </w:r>
    </w:p>
    <w:p w:rsidR="00B840FC" w:rsidRDefault="00945DD0" w:rsidP="00FA3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«Волоконовский район»                   </w:t>
      </w:r>
      <w:r w:rsidR="00CB595C">
        <w:rPr>
          <w:sz w:val="28"/>
          <w:szCs w:val="28"/>
        </w:rPr>
        <w:t xml:space="preserve">                        </w:t>
      </w:r>
      <w:r w:rsidR="001B55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B595C">
        <w:rPr>
          <w:sz w:val="28"/>
          <w:szCs w:val="28"/>
        </w:rPr>
        <w:t>Н. М. Пономаренко</w:t>
      </w:r>
    </w:p>
    <w:p w:rsidR="001B55A8" w:rsidRDefault="001B55A8" w:rsidP="00A45459">
      <w:pPr>
        <w:jc w:val="right"/>
        <w:rPr>
          <w:sz w:val="28"/>
          <w:szCs w:val="28"/>
        </w:rPr>
      </w:pPr>
    </w:p>
    <w:p w:rsidR="009B767F" w:rsidRDefault="00A45459" w:rsidP="00A45459">
      <w:pPr>
        <w:jc w:val="right"/>
        <w:rPr>
          <w:sz w:val="28"/>
          <w:szCs w:val="28"/>
        </w:rPr>
      </w:pPr>
      <w:r w:rsidRPr="000312F4">
        <w:rPr>
          <w:sz w:val="28"/>
          <w:szCs w:val="28"/>
        </w:rPr>
        <w:t xml:space="preserve"> </w:t>
      </w: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496C64" w:rsidRDefault="00496C64" w:rsidP="00A45459">
      <w:pPr>
        <w:jc w:val="right"/>
        <w:rPr>
          <w:sz w:val="28"/>
          <w:szCs w:val="28"/>
        </w:rPr>
      </w:pPr>
    </w:p>
    <w:p w:rsidR="00496C64" w:rsidRDefault="00496C64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9B767F" w:rsidRDefault="009B767F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  <w:r w:rsidRPr="000312F4">
        <w:rPr>
          <w:sz w:val="28"/>
          <w:szCs w:val="28"/>
        </w:rPr>
        <w:lastRenderedPageBreak/>
        <w:t>Приложение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распоряжению председателя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Контрольно-счетной комиссии</w:t>
      </w:r>
    </w:p>
    <w:p w:rsidR="00A45459" w:rsidRDefault="00A45459" w:rsidP="00A45459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>
        <w:rPr>
          <w:sz w:val="28"/>
          <w:szCs w:val="28"/>
        </w:rPr>
        <w:t>Волоконовского</w:t>
      </w:r>
      <w:r w:rsidRPr="000312F4">
        <w:rPr>
          <w:sz w:val="28"/>
          <w:szCs w:val="28"/>
        </w:rPr>
        <w:t xml:space="preserve"> района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</w:t>
      </w:r>
      <w:r w:rsidR="00D172E0">
        <w:rPr>
          <w:sz w:val="28"/>
          <w:szCs w:val="28"/>
        </w:rPr>
        <w:t>11 ноября 2021</w:t>
      </w:r>
      <w:r>
        <w:rPr>
          <w:sz w:val="28"/>
          <w:szCs w:val="28"/>
        </w:rPr>
        <w:t xml:space="preserve"> г. № </w:t>
      </w:r>
      <w:r w:rsidR="00D172E0">
        <w:rPr>
          <w:sz w:val="28"/>
          <w:szCs w:val="28"/>
        </w:rPr>
        <w:t>16</w:t>
      </w:r>
    </w:p>
    <w:p w:rsidR="00A45459" w:rsidRPr="000312F4" w:rsidRDefault="00A45459" w:rsidP="00A45459">
      <w:pPr>
        <w:jc w:val="center"/>
        <w:rPr>
          <w:sz w:val="28"/>
          <w:szCs w:val="28"/>
        </w:rPr>
      </w:pPr>
    </w:p>
    <w:p w:rsidR="00A45459" w:rsidRPr="000312F4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  <w:r w:rsidR="004C18C3">
        <w:rPr>
          <w:b/>
          <w:sz w:val="32"/>
          <w:szCs w:val="32"/>
        </w:rPr>
        <w:t xml:space="preserve">ВНЕШНЕГО МУНИЦИПАЛЬНОГО </w:t>
      </w:r>
      <w:r>
        <w:rPr>
          <w:b/>
          <w:sz w:val="32"/>
          <w:szCs w:val="32"/>
        </w:rPr>
        <w:t xml:space="preserve">ФИНАНСОВОГО КОНТРОЛЯ </w:t>
      </w:r>
    </w:p>
    <w:p w:rsidR="00A45459" w:rsidRDefault="00ED410C" w:rsidP="00A45459">
      <w:pPr>
        <w:jc w:val="center"/>
        <w:rPr>
          <w:b/>
          <w:sz w:val="32"/>
        </w:rPr>
      </w:pPr>
      <w:r w:rsidRPr="00ED410C">
        <w:rPr>
          <w:b/>
          <w:sz w:val="32"/>
        </w:rPr>
        <w:t xml:space="preserve">(СВМФК № </w:t>
      </w:r>
      <w:r w:rsidR="009B767F">
        <w:rPr>
          <w:b/>
          <w:sz w:val="32"/>
        </w:rPr>
        <w:t>10</w:t>
      </w:r>
      <w:r w:rsidRPr="00ED410C">
        <w:rPr>
          <w:b/>
          <w:sz w:val="32"/>
        </w:rPr>
        <w:t>)</w:t>
      </w:r>
    </w:p>
    <w:p w:rsidR="00ED410C" w:rsidRPr="00ED410C" w:rsidRDefault="00ED410C" w:rsidP="00A45459">
      <w:pPr>
        <w:jc w:val="center"/>
        <w:rPr>
          <w:b/>
          <w:sz w:val="40"/>
          <w:szCs w:val="32"/>
        </w:rPr>
      </w:pPr>
    </w:p>
    <w:p w:rsidR="00A45459" w:rsidRPr="00B43F8C" w:rsidRDefault="009B767F" w:rsidP="00A45459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lang w:bidi="ru-RU"/>
        </w:rPr>
        <w:t>УПРАВЛЕНИЕ КАЧЕСТВОМ КОНТРОЛЬНЫХ И ЭКСПЕРТНО-АНАЛИТИЧЕСКИХ МЕРОПРИЯТИЙ</w:t>
      </w: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FA404C" w:rsidRDefault="00FA404C" w:rsidP="00A45459">
      <w:pPr>
        <w:jc w:val="right"/>
        <w:rPr>
          <w:sz w:val="28"/>
          <w:szCs w:val="28"/>
        </w:rPr>
      </w:pPr>
    </w:p>
    <w:p w:rsidR="00FA404C" w:rsidRDefault="00FA404C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D172E0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A45459" w:rsidRDefault="00A45459" w:rsidP="00A454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7564C">
        <w:rPr>
          <w:szCs w:val="28"/>
        </w:rPr>
        <w:lastRenderedPageBreak/>
        <w:t>Содержание</w:t>
      </w:r>
    </w:p>
    <w:p w:rsidR="009B767F" w:rsidRDefault="009B767F" w:rsidP="00A45459">
      <w:pPr>
        <w:jc w:val="center"/>
        <w:rPr>
          <w:sz w:val="28"/>
          <w:szCs w:val="28"/>
        </w:rPr>
      </w:pPr>
    </w:p>
    <w:p w:rsidR="009B767F" w:rsidRDefault="009B767F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9B767F" w:rsidRPr="009B767F" w:rsidRDefault="009B767F" w:rsidP="009B767F">
      <w:pPr>
        <w:pStyle w:val="ae"/>
        <w:shd w:val="clear" w:color="auto" w:fill="auto"/>
        <w:tabs>
          <w:tab w:val="center" w:leader="dot" w:pos="8636"/>
        </w:tabs>
        <w:spacing w:after="0" w:line="240" w:lineRule="auto"/>
        <w:rPr>
          <w:sz w:val="24"/>
          <w:szCs w:val="24"/>
        </w:rPr>
      </w:pPr>
      <w:bookmarkStart w:id="0" w:name="bookmark4"/>
      <w:bookmarkStart w:id="1" w:name="bookmark5"/>
      <w:r>
        <w:t xml:space="preserve">1. </w:t>
      </w:r>
      <w:r w:rsidR="00094AFA" w:rsidRPr="009B767F">
        <w:rPr>
          <w:sz w:val="24"/>
          <w:szCs w:val="24"/>
        </w:rPr>
        <w:fldChar w:fldCharType="begin"/>
      </w:r>
      <w:r w:rsidRPr="009B767F">
        <w:rPr>
          <w:sz w:val="24"/>
          <w:szCs w:val="24"/>
        </w:rPr>
        <w:instrText xml:space="preserve"> TOC \o "1-5" \h \z </w:instrText>
      </w:r>
      <w:r w:rsidR="00094AFA" w:rsidRPr="009B767F">
        <w:rPr>
          <w:sz w:val="24"/>
          <w:szCs w:val="24"/>
        </w:rPr>
        <w:fldChar w:fldCharType="separate"/>
      </w:r>
      <w:r w:rsidRPr="009B767F">
        <w:rPr>
          <w:color w:val="000000"/>
          <w:sz w:val="24"/>
          <w:szCs w:val="24"/>
          <w:lang w:eastAsia="ru-RU" w:bidi="ru-RU"/>
        </w:rPr>
        <w:t>Содержание</w:t>
      </w:r>
    </w:p>
    <w:p w:rsidR="009B767F" w:rsidRPr="009B767F" w:rsidRDefault="009B767F" w:rsidP="009B767F">
      <w:pPr>
        <w:pStyle w:val="ae"/>
        <w:shd w:val="clear" w:color="auto" w:fill="auto"/>
        <w:tabs>
          <w:tab w:val="left" w:pos="-567"/>
          <w:tab w:val="center" w:leader="dot" w:pos="8636"/>
        </w:tabs>
        <w:spacing w:after="0" w:line="240" w:lineRule="auto"/>
        <w:rPr>
          <w:sz w:val="24"/>
          <w:szCs w:val="24"/>
        </w:rPr>
      </w:pPr>
      <w:r w:rsidRPr="009B767F">
        <w:rPr>
          <w:color w:val="000000"/>
          <w:sz w:val="24"/>
          <w:szCs w:val="24"/>
          <w:lang w:eastAsia="ru-RU" w:bidi="ru-RU"/>
        </w:rPr>
        <w:t>2. Общие положения</w:t>
      </w:r>
    </w:p>
    <w:p w:rsidR="009B767F" w:rsidRPr="009B767F" w:rsidRDefault="009B767F" w:rsidP="009B767F">
      <w:pPr>
        <w:pStyle w:val="ae"/>
        <w:shd w:val="clear" w:color="auto" w:fill="auto"/>
        <w:tabs>
          <w:tab w:val="left" w:pos="-567"/>
          <w:tab w:val="center" w:leader="dot" w:pos="8636"/>
        </w:tabs>
        <w:spacing w:after="0" w:line="240" w:lineRule="auto"/>
        <w:rPr>
          <w:sz w:val="24"/>
          <w:szCs w:val="24"/>
        </w:rPr>
      </w:pPr>
      <w:r w:rsidRPr="009B767F">
        <w:rPr>
          <w:color w:val="000000"/>
          <w:sz w:val="24"/>
          <w:szCs w:val="24"/>
          <w:lang w:eastAsia="ru-RU" w:bidi="ru-RU"/>
        </w:rPr>
        <w:t>3. Содержание управления качеством мероприятий</w:t>
      </w:r>
    </w:p>
    <w:p w:rsidR="009B767F" w:rsidRPr="009B767F" w:rsidRDefault="009B767F" w:rsidP="009B767F">
      <w:pPr>
        <w:pStyle w:val="ae"/>
        <w:shd w:val="clear" w:color="auto" w:fill="auto"/>
        <w:tabs>
          <w:tab w:val="left" w:pos="-567"/>
          <w:tab w:val="center" w:leader="dot" w:pos="8636"/>
        </w:tabs>
        <w:spacing w:after="0" w:line="240" w:lineRule="auto"/>
        <w:rPr>
          <w:sz w:val="24"/>
          <w:szCs w:val="24"/>
        </w:rPr>
      </w:pPr>
      <w:r w:rsidRPr="009B767F">
        <w:rPr>
          <w:color w:val="000000"/>
          <w:sz w:val="24"/>
          <w:szCs w:val="24"/>
          <w:lang w:eastAsia="ru-RU" w:bidi="ru-RU"/>
        </w:rPr>
        <w:t>4. Установление требований к качеству проводимых мероприятий</w:t>
      </w:r>
    </w:p>
    <w:p w:rsidR="009B767F" w:rsidRPr="009B767F" w:rsidRDefault="009B767F" w:rsidP="009B767F">
      <w:pPr>
        <w:pStyle w:val="ae"/>
        <w:shd w:val="clear" w:color="auto" w:fill="auto"/>
        <w:tabs>
          <w:tab w:val="left" w:pos="-567"/>
        </w:tabs>
        <w:spacing w:after="0" w:line="240" w:lineRule="auto"/>
        <w:rPr>
          <w:sz w:val="24"/>
          <w:szCs w:val="24"/>
        </w:rPr>
      </w:pPr>
      <w:r w:rsidRPr="009B767F">
        <w:rPr>
          <w:color w:val="000000"/>
          <w:sz w:val="24"/>
          <w:szCs w:val="24"/>
          <w:lang w:eastAsia="ru-RU" w:bidi="ru-RU"/>
        </w:rPr>
        <w:t>5. Обеспечение качества подготовки, проведения мероприятия и</w:t>
      </w:r>
      <w:r w:rsidRPr="009B767F">
        <w:rPr>
          <w:sz w:val="24"/>
          <w:szCs w:val="24"/>
        </w:rPr>
        <w:t xml:space="preserve"> </w:t>
      </w:r>
      <w:r w:rsidRPr="009B767F">
        <w:rPr>
          <w:color w:val="000000"/>
          <w:sz w:val="24"/>
          <w:szCs w:val="24"/>
          <w:lang w:eastAsia="ru-RU" w:bidi="ru-RU"/>
        </w:rPr>
        <w:t>оформления его результатов</w:t>
      </w:r>
    </w:p>
    <w:p w:rsidR="009B767F" w:rsidRPr="009B767F" w:rsidRDefault="009B767F" w:rsidP="009B767F">
      <w:pPr>
        <w:pStyle w:val="ae"/>
        <w:shd w:val="clear" w:color="auto" w:fill="auto"/>
        <w:tabs>
          <w:tab w:val="left" w:pos="-567"/>
          <w:tab w:val="center" w:leader="dot" w:pos="8636"/>
        </w:tabs>
        <w:spacing w:after="0" w:line="240" w:lineRule="auto"/>
        <w:rPr>
          <w:sz w:val="24"/>
          <w:szCs w:val="24"/>
        </w:rPr>
      </w:pPr>
      <w:r w:rsidRPr="009B767F">
        <w:rPr>
          <w:color w:val="000000"/>
          <w:sz w:val="24"/>
          <w:szCs w:val="24"/>
          <w:lang w:eastAsia="ru-RU" w:bidi="ru-RU"/>
        </w:rPr>
        <w:t>6. Контроль качества мероприятий</w:t>
      </w:r>
    </w:p>
    <w:p w:rsidR="009B767F" w:rsidRPr="009B767F" w:rsidRDefault="009B767F" w:rsidP="009B767F">
      <w:pPr>
        <w:pStyle w:val="ae"/>
        <w:shd w:val="clear" w:color="auto" w:fill="auto"/>
        <w:tabs>
          <w:tab w:val="left" w:pos="-567"/>
          <w:tab w:val="center" w:leader="dot" w:pos="8636"/>
        </w:tabs>
        <w:spacing w:after="0" w:line="240" w:lineRule="auto"/>
        <w:rPr>
          <w:sz w:val="24"/>
          <w:szCs w:val="24"/>
        </w:rPr>
      </w:pPr>
      <w:r w:rsidRPr="009B767F">
        <w:rPr>
          <w:color w:val="000000"/>
          <w:sz w:val="24"/>
          <w:szCs w:val="24"/>
          <w:lang w:eastAsia="ru-RU" w:bidi="ru-RU"/>
        </w:rPr>
        <w:t>7. Организация контроля качества мероприятий</w:t>
      </w:r>
    </w:p>
    <w:p w:rsidR="009B767F" w:rsidRPr="009B767F" w:rsidRDefault="009B767F" w:rsidP="009B767F">
      <w:pPr>
        <w:pStyle w:val="ae"/>
        <w:shd w:val="clear" w:color="auto" w:fill="auto"/>
        <w:tabs>
          <w:tab w:val="left" w:pos="-567"/>
          <w:tab w:val="center" w:leader="dot" w:pos="8636"/>
        </w:tabs>
        <w:spacing w:after="0" w:line="240" w:lineRule="auto"/>
        <w:rPr>
          <w:sz w:val="24"/>
          <w:szCs w:val="24"/>
        </w:rPr>
      </w:pPr>
      <w:r w:rsidRPr="009B767F">
        <w:rPr>
          <w:color w:val="000000"/>
          <w:sz w:val="24"/>
          <w:szCs w:val="24"/>
          <w:lang w:eastAsia="ru-RU" w:bidi="ru-RU"/>
        </w:rPr>
        <w:t>8. Внешние источники оценки качества мероприятий</w:t>
      </w:r>
    </w:p>
    <w:p w:rsidR="009B767F" w:rsidRDefault="009B767F" w:rsidP="009B767F">
      <w:pPr>
        <w:pStyle w:val="ae"/>
        <w:shd w:val="clear" w:color="auto" w:fill="auto"/>
        <w:tabs>
          <w:tab w:val="left" w:pos="-567"/>
          <w:tab w:val="center" w:leader="dot" w:pos="8636"/>
        </w:tabs>
        <w:spacing w:after="0" w:line="240" w:lineRule="auto"/>
        <w:rPr>
          <w:sz w:val="24"/>
          <w:szCs w:val="24"/>
        </w:rPr>
      </w:pPr>
      <w:r w:rsidRPr="009B767F">
        <w:rPr>
          <w:color w:val="000000"/>
          <w:sz w:val="24"/>
          <w:szCs w:val="24"/>
          <w:lang w:eastAsia="ru-RU" w:bidi="ru-RU"/>
        </w:rPr>
        <w:t>9. Повышение качества мероприятий</w:t>
      </w:r>
      <w:r w:rsidR="00094AFA" w:rsidRPr="009B767F">
        <w:rPr>
          <w:sz w:val="24"/>
          <w:szCs w:val="24"/>
        </w:rPr>
        <w:fldChar w:fldCharType="end"/>
      </w:r>
    </w:p>
    <w:p w:rsidR="0077564C" w:rsidRDefault="0077564C" w:rsidP="009B767F">
      <w:pPr>
        <w:pStyle w:val="ae"/>
        <w:shd w:val="clear" w:color="auto" w:fill="auto"/>
        <w:tabs>
          <w:tab w:val="left" w:pos="-567"/>
          <w:tab w:val="center" w:leader="dot" w:pos="8636"/>
        </w:tabs>
        <w:spacing w:after="0" w:line="240" w:lineRule="auto"/>
        <w:rPr>
          <w:sz w:val="24"/>
          <w:szCs w:val="24"/>
        </w:rPr>
      </w:pPr>
    </w:p>
    <w:p w:rsidR="0077564C" w:rsidRDefault="0077564C" w:rsidP="009B767F">
      <w:pPr>
        <w:pStyle w:val="ae"/>
        <w:shd w:val="clear" w:color="auto" w:fill="auto"/>
        <w:tabs>
          <w:tab w:val="left" w:pos="-567"/>
          <w:tab w:val="center" w:leader="dot" w:pos="8636"/>
        </w:tabs>
        <w:spacing w:after="0" w:line="240" w:lineRule="auto"/>
        <w:rPr>
          <w:sz w:val="24"/>
          <w:szCs w:val="24"/>
        </w:rPr>
      </w:pPr>
    </w:p>
    <w:p w:rsidR="0077564C" w:rsidRDefault="0077564C" w:rsidP="009B767F">
      <w:pPr>
        <w:pStyle w:val="ae"/>
        <w:shd w:val="clear" w:color="auto" w:fill="auto"/>
        <w:tabs>
          <w:tab w:val="left" w:pos="-567"/>
          <w:tab w:val="center" w:leader="dot" w:pos="8636"/>
        </w:tabs>
        <w:spacing w:after="0" w:line="240" w:lineRule="auto"/>
        <w:rPr>
          <w:sz w:val="24"/>
          <w:szCs w:val="24"/>
        </w:rPr>
      </w:pPr>
    </w:p>
    <w:p w:rsidR="00B43F8C" w:rsidRPr="00B43F8C" w:rsidRDefault="00B43F8C" w:rsidP="009B767F">
      <w:pPr>
        <w:pStyle w:val="1"/>
        <w:shd w:val="clear" w:color="auto" w:fill="auto"/>
        <w:tabs>
          <w:tab w:val="left" w:pos="411"/>
          <w:tab w:val="left" w:leader="dot" w:pos="9300"/>
        </w:tabs>
        <w:ind w:firstLine="0"/>
        <w:rPr>
          <w:sz w:val="24"/>
        </w:rPr>
        <w:sectPr w:rsidR="00B43F8C" w:rsidRPr="00B43F8C" w:rsidSect="00B43F8C">
          <w:headerReference w:type="default" r:id="rId8"/>
          <w:headerReference w:type="first" r:id="rId9"/>
          <w:pgSz w:w="11900" w:h="16840"/>
          <w:pgMar w:top="851" w:right="942" w:bottom="1276" w:left="1372" w:header="0" w:footer="3" w:gutter="0"/>
          <w:pgNumType w:start="1"/>
          <w:cols w:space="720"/>
          <w:noEndnote/>
          <w:titlePg/>
          <w:docGrid w:linePitch="360"/>
        </w:sectPr>
      </w:pPr>
    </w:p>
    <w:bookmarkEnd w:id="0"/>
    <w:bookmarkEnd w:id="1"/>
    <w:p w:rsidR="0077564C" w:rsidRPr="00496C64" w:rsidRDefault="0077564C" w:rsidP="0077564C">
      <w:pPr>
        <w:pStyle w:val="1"/>
        <w:numPr>
          <w:ilvl w:val="0"/>
          <w:numId w:val="34"/>
        </w:numPr>
        <w:shd w:val="clear" w:color="auto" w:fill="auto"/>
        <w:tabs>
          <w:tab w:val="left" w:pos="949"/>
        </w:tabs>
        <w:spacing w:before="160" w:line="262" w:lineRule="auto"/>
        <w:ind w:firstLine="660"/>
        <w:jc w:val="center"/>
        <w:rPr>
          <w:b/>
        </w:rPr>
      </w:pPr>
      <w:r w:rsidRPr="0077564C">
        <w:rPr>
          <w:b/>
          <w:color w:val="000000"/>
          <w:sz w:val="24"/>
          <w:szCs w:val="24"/>
          <w:lang w:eastAsia="ru-RU" w:bidi="ru-RU"/>
        </w:rPr>
        <w:lastRenderedPageBreak/>
        <w:t>Общие положения.</w:t>
      </w:r>
    </w:p>
    <w:p w:rsidR="00496C64" w:rsidRPr="0077564C" w:rsidRDefault="00496C64" w:rsidP="00496C64">
      <w:pPr>
        <w:pStyle w:val="1"/>
        <w:shd w:val="clear" w:color="auto" w:fill="auto"/>
        <w:tabs>
          <w:tab w:val="left" w:pos="949"/>
        </w:tabs>
        <w:spacing w:before="160" w:line="262" w:lineRule="auto"/>
        <w:ind w:left="660" w:firstLine="0"/>
        <w:rPr>
          <w:b/>
        </w:rPr>
      </w:pPr>
    </w:p>
    <w:p w:rsidR="0077564C" w:rsidRDefault="0077564C" w:rsidP="0077564C">
      <w:pPr>
        <w:pStyle w:val="1"/>
        <w:numPr>
          <w:ilvl w:val="1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Стандарт внешнего муниципального финансового контроля</w:t>
      </w:r>
      <w:r>
        <w:t xml:space="preserve"> </w:t>
      </w:r>
      <w:r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>
        <w:rPr>
          <w:color w:val="000000"/>
          <w:sz w:val="24"/>
          <w:szCs w:val="24"/>
          <w:lang w:eastAsia="ru-RU" w:bidi="ru-RU"/>
        </w:rPr>
        <w:t>комиссии Волоконовского района</w:t>
      </w:r>
      <w:r w:rsidRPr="0077564C">
        <w:rPr>
          <w:color w:val="000000"/>
          <w:sz w:val="24"/>
          <w:szCs w:val="24"/>
          <w:lang w:eastAsia="ru-RU" w:bidi="ru-RU"/>
        </w:rPr>
        <w:t xml:space="preserve"> «Управление качеством контрольных и экспертно-аналитических мероприятий» (далее - Стандарт, СВМФК №</w:t>
      </w:r>
      <w:r>
        <w:rPr>
          <w:color w:val="000000"/>
          <w:sz w:val="24"/>
          <w:szCs w:val="24"/>
          <w:lang w:eastAsia="ru-RU" w:bidi="ru-RU"/>
        </w:rPr>
        <w:t>10</w:t>
      </w:r>
      <w:r w:rsidRPr="0077564C">
        <w:rPr>
          <w:color w:val="000000"/>
          <w:sz w:val="24"/>
          <w:szCs w:val="24"/>
          <w:lang w:eastAsia="ru-RU" w:bidi="ru-RU"/>
        </w:rPr>
        <w:t>) разработан в соответствии с требованиями Фе</w:t>
      </w:r>
      <w:r>
        <w:rPr>
          <w:color w:val="000000"/>
          <w:sz w:val="24"/>
          <w:szCs w:val="24"/>
          <w:lang w:eastAsia="ru-RU" w:bidi="ru-RU"/>
        </w:rPr>
        <w:t xml:space="preserve">дерального закона от 07.02.2011 г. </w:t>
      </w:r>
      <w:r w:rsidRPr="0077564C">
        <w:rPr>
          <w:color w:val="000000"/>
          <w:sz w:val="24"/>
          <w:szCs w:val="24"/>
          <w:lang w:eastAsia="ru-RU" w:bidi="ru-RU"/>
        </w:rPr>
        <w:t>№ 6-ФЗ «Об общих принципах</w:t>
      </w:r>
      <w:r>
        <w:t xml:space="preserve"> </w:t>
      </w:r>
      <w:r w:rsidRPr="0077564C">
        <w:rPr>
          <w:color w:val="000000"/>
          <w:sz w:val="24"/>
          <w:szCs w:val="24"/>
          <w:lang w:eastAsia="ru-RU" w:bidi="ru-RU"/>
        </w:rPr>
        <w:t xml:space="preserve">организации и деятельности контрольно-счетных органов субъектов Российской Федерации и муниципальных образований», Положением о Контрольно-счетной </w:t>
      </w:r>
      <w:r>
        <w:rPr>
          <w:color w:val="000000"/>
          <w:sz w:val="24"/>
          <w:szCs w:val="24"/>
          <w:lang w:eastAsia="ru-RU" w:bidi="ru-RU"/>
        </w:rPr>
        <w:t>комиссии Волоконовского района</w:t>
      </w:r>
      <w:r w:rsidRPr="0077564C">
        <w:rPr>
          <w:color w:val="000000"/>
          <w:sz w:val="24"/>
          <w:szCs w:val="24"/>
          <w:lang w:eastAsia="ru-RU" w:bidi="ru-RU"/>
        </w:rPr>
        <w:t xml:space="preserve">, утвержденным решением </w:t>
      </w:r>
      <w:r>
        <w:rPr>
          <w:color w:val="000000"/>
          <w:sz w:val="24"/>
          <w:szCs w:val="24"/>
          <w:lang w:eastAsia="ru-RU" w:bidi="ru-RU"/>
        </w:rPr>
        <w:t>Муниципального совета Волоконовского района</w:t>
      </w:r>
      <w:r w:rsidRPr="0077564C">
        <w:rPr>
          <w:color w:val="000000"/>
          <w:sz w:val="24"/>
          <w:szCs w:val="24"/>
          <w:lang w:eastAsia="ru-RU" w:bidi="ru-RU"/>
        </w:rPr>
        <w:t xml:space="preserve"> от </w:t>
      </w:r>
      <w:r w:rsidR="00D172E0">
        <w:rPr>
          <w:color w:val="000000"/>
          <w:sz w:val="24"/>
          <w:szCs w:val="24"/>
          <w:lang w:eastAsia="ru-RU" w:bidi="ru-RU"/>
        </w:rPr>
        <w:t>15.09.2021</w:t>
      </w:r>
      <w:r>
        <w:rPr>
          <w:color w:val="000000"/>
          <w:sz w:val="24"/>
          <w:szCs w:val="24"/>
          <w:lang w:eastAsia="ru-RU" w:bidi="ru-RU"/>
        </w:rPr>
        <w:t xml:space="preserve"> г.</w:t>
      </w:r>
      <w:r w:rsidRPr="0077564C">
        <w:rPr>
          <w:color w:val="000000"/>
          <w:sz w:val="24"/>
          <w:szCs w:val="24"/>
          <w:lang w:eastAsia="ru-RU" w:bidi="ru-RU"/>
        </w:rPr>
        <w:t xml:space="preserve"> №</w:t>
      </w:r>
      <w:r>
        <w:rPr>
          <w:color w:val="000000"/>
          <w:sz w:val="24"/>
          <w:szCs w:val="24"/>
          <w:lang w:eastAsia="ru-RU" w:bidi="ru-RU"/>
        </w:rPr>
        <w:t xml:space="preserve"> 3</w:t>
      </w:r>
      <w:r w:rsidR="00D172E0">
        <w:rPr>
          <w:color w:val="000000"/>
          <w:sz w:val="24"/>
          <w:szCs w:val="24"/>
          <w:lang w:eastAsia="ru-RU" w:bidi="ru-RU"/>
        </w:rPr>
        <w:t>06</w:t>
      </w:r>
      <w:r w:rsidRPr="0077564C">
        <w:rPr>
          <w:color w:val="000000"/>
          <w:sz w:val="24"/>
          <w:szCs w:val="24"/>
          <w:lang w:eastAsia="ru-RU" w:bidi="ru-RU"/>
        </w:rPr>
        <w:t>, а также общими требованиями к стандарту внешнего государственного аудита (контроля) СГА 107 «Управление качеством контрольных и экспертно</w:t>
      </w:r>
      <w:r>
        <w:rPr>
          <w:color w:val="000000"/>
          <w:sz w:val="24"/>
          <w:szCs w:val="24"/>
          <w:lang w:eastAsia="ru-RU" w:bidi="ru-RU"/>
        </w:rPr>
        <w:t>-</w:t>
      </w:r>
      <w:r w:rsidRPr="0077564C">
        <w:rPr>
          <w:color w:val="000000"/>
          <w:sz w:val="24"/>
          <w:szCs w:val="24"/>
          <w:lang w:eastAsia="ru-RU" w:bidi="ru-RU"/>
        </w:rPr>
        <w:softHyphen/>
        <w:t>аналитических мероприятий», утвержденного постановление</w:t>
      </w:r>
      <w:r>
        <w:rPr>
          <w:color w:val="000000"/>
          <w:sz w:val="24"/>
          <w:szCs w:val="24"/>
          <w:lang w:eastAsia="ru-RU" w:bidi="ru-RU"/>
        </w:rPr>
        <w:t>м</w:t>
      </w:r>
      <w:r w:rsidRPr="0077564C">
        <w:rPr>
          <w:color w:val="000000"/>
          <w:sz w:val="24"/>
          <w:szCs w:val="24"/>
          <w:lang w:eastAsia="ru-RU" w:bidi="ru-RU"/>
        </w:rPr>
        <w:t xml:space="preserve"> Коллегии счетной палаты Российской Федерации от 21.12.2016</w:t>
      </w:r>
      <w:r>
        <w:rPr>
          <w:color w:val="000000"/>
          <w:sz w:val="24"/>
          <w:szCs w:val="24"/>
          <w:lang w:eastAsia="ru-RU" w:bidi="ru-RU"/>
        </w:rPr>
        <w:t xml:space="preserve"> г.</w:t>
      </w:r>
      <w:r w:rsidRPr="0077564C">
        <w:rPr>
          <w:color w:val="000000"/>
          <w:sz w:val="24"/>
          <w:szCs w:val="24"/>
          <w:lang w:eastAsia="ru-RU" w:bidi="ru-RU"/>
        </w:rPr>
        <w:t xml:space="preserve"> № 6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7564C">
        <w:rPr>
          <w:color w:val="000000"/>
          <w:sz w:val="24"/>
          <w:szCs w:val="24"/>
          <w:lang w:eastAsia="ru-RU" w:bidi="ru-RU"/>
        </w:rPr>
        <w:t xml:space="preserve">ПК, в целях оказания практической помощи должностным лицам Контрольно-счетной </w:t>
      </w:r>
      <w:r>
        <w:rPr>
          <w:color w:val="000000"/>
          <w:sz w:val="24"/>
          <w:szCs w:val="24"/>
          <w:lang w:eastAsia="ru-RU" w:bidi="ru-RU"/>
        </w:rPr>
        <w:t>комиссии Волоконовского района</w:t>
      </w:r>
      <w:r w:rsidRPr="0077564C">
        <w:rPr>
          <w:color w:val="000000"/>
          <w:sz w:val="24"/>
          <w:szCs w:val="24"/>
          <w:lang w:eastAsia="ru-RU" w:bidi="ru-RU"/>
        </w:rPr>
        <w:t>.</w:t>
      </w:r>
    </w:p>
    <w:p w:rsidR="0077564C" w:rsidRPr="0077564C" w:rsidRDefault="0077564C" w:rsidP="0077564C">
      <w:pPr>
        <w:pStyle w:val="1"/>
        <w:numPr>
          <w:ilvl w:val="1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Стандарт определяет общие требования, характеристики, правила и процедуры в отношении системы управления качеством контрольных и экспертно-аналитических мероприятий, проводимых </w:t>
      </w:r>
      <w:r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>
        <w:rPr>
          <w:color w:val="000000"/>
          <w:sz w:val="24"/>
          <w:szCs w:val="24"/>
          <w:lang w:eastAsia="ru-RU" w:bidi="ru-RU"/>
        </w:rPr>
        <w:t>комиссией.</w:t>
      </w:r>
    </w:p>
    <w:p w:rsidR="002304CE" w:rsidRPr="0077564C" w:rsidRDefault="0077564C" w:rsidP="0077564C">
      <w:pPr>
        <w:pStyle w:val="1"/>
        <w:numPr>
          <w:ilvl w:val="1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 w:rsidRPr="0077564C">
        <w:rPr>
          <w:color w:val="000000"/>
          <w:sz w:val="24"/>
          <w:szCs w:val="24"/>
          <w:lang w:eastAsia="ru-RU" w:bidi="ru-RU"/>
        </w:rPr>
        <w:t>Целью Стандарта является установление порядка организации и функционирования системы управления качеством мероприятий, направленной на повышение качества контрольной и экспертно</w:t>
      </w:r>
      <w:r>
        <w:rPr>
          <w:color w:val="000000"/>
          <w:sz w:val="24"/>
          <w:szCs w:val="24"/>
          <w:lang w:eastAsia="ru-RU" w:bidi="ru-RU"/>
        </w:rPr>
        <w:t>-</w:t>
      </w:r>
      <w:r w:rsidRPr="0077564C">
        <w:rPr>
          <w:color w:val="000000"/>
          <w:sz w:val="24"/>
          <w:szCs w:val="24"/>
          <w:lang w:eastAsia="ru-RU" w:bidi="ru-RU"/>
        </w:rPr>
        <w:softHyphen/>
        <w:t xml:space="preserve">аналитической деятельности Контрольно-счетной </w:t>
      </w:r>
      <w:r>
        <w:rPr>
          <w:color w:val="000000"/>
          <w:sz w:val="24"/>
          <w:szCs w:val="24"/>
          <w:lang w:eastAsia="ru-RU" w:bidi="ru-RU"/>
        </w:rPr>
        <w:t>комиссии</w:t>
      </w:r>
      <w:r w:rsidRPr="0077564C">
        <w:rPr>
          <w:color w:val="000000"/>
          <w:sz w:val="24"/>
          <w:szCs w:val="24"/>
          <w:lang w:eastAsia="ru-RU" w:bidi="ru-RU"/>
        </w:rPr>
        <w:t>.</w:t>
      </w:r>
    </w:p>
    <w:p w:rsidR="0077564C" w:rsidRDefault="0077564C" w:rsidP="0077564C">
      <w:pPr>
        <w:pStyle w:val="1"/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77564C" w:rsidRPr="0077564C" w:rsidRDefault="0077564C" w:rsidP="0077564C">
      <w:pPr>
        <w:pStyle w:val="1"/>
        <w:numPr>
          <w:ilvl w:val="0"/>
          <w:numId w:val="34"/>
        </w:numPr>
        <w:shd w:val="clear" w:color="auto" w:fill="auto"/>
        <w:tabs>
          <w:tab w:val="left" w:pos="1072"/>
        </w:tabs>
        <w:spacing w:line="262" w:lineRule="auto"/>
        <w:ind w:firstLine="680"/>
        <w:jc w:val="center"/>
        <w:rPr>
          <w:b/>
        </w:rPr>
      </w:pPr>
      <w:r w:rsidRPr="0077564C">
        <w:rPr>
          <w:b/>
          <w:color w:val="000000"/>
          <w:sz w:val="24"/>
          <w:szCs w:val="24"/>
          <w:lang w:eastAsia="ru-RU" w:bidi="ru-RU"/>
        </w:rPr>
        <w:t>Содержание управления качеством мероприятий.</w:t>
      </w:r>
    </w:p>
    <w:p w:rsidR="0077564C" w:rsidRPr="0077564C" w:rsidRDefault="0077564C" w:rsidP="0077564C">
      <w:pPr>
        <w:pStyle w:val="1"/>
        <w:shd w:val="clear" w:color="auto" w:fill="auto"/>
        <w:tabs>
          <w:tab w:val="left" w:pos="1072"/>
        </w:tabs>
        <w:spacing w:line="262" w:lineRule="auto"/>
        <w:ind w:left="680" w:firstLine="0"/>
        <w:rPr>
          <w:b/>
        </w:rPr>
      </w:pPr>
    </w:p>
    <w:p w:rsidR="0077564C" w:rsidRDefault="0077564C" w:rsidP="0077564C">
      <w:pPr>
        <w:pStyle w:val="1"/>
        <w:numPr>
          <w:ilvl w:val="1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Качество контрольных и экспертно-аналитических мероприятий (далее - мероприятия) - совокупность характеристик мероприятий, которые соответствуют установленным требованиям, правилам и процедурам их проведения, определенным в Регламенте, Стандартах, методических рекомендациях и иных локальных нормативных правовых актах </w:t>
      </w:r>
      <w:r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>
        <w:rPr>
          <w:color w:val="000000"/>
          <w:sz w:val="24"/>
          <w:szCs w:val="24"/>
          <w:lang w:eastAsia="ru-RU" w:bidi="ru-RU"/>
        </w:rPr>
        <w:t>комиссии, а также обеспечивают полноту, объективность и достоверность результатов мероприятий.</w:t>
      </w:r>
    </w:p>
    <w:p w:rsidR="0077564C" w:rsidRDefault="0077564C" w:rsidP="0077564C">
      <w:pPr>
        <w:pStyle w:val="1"/>
        <w:numPr>
          <w:ilvl w:val="1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Управление качеством мероприятия представляет собой совокупность организационных мероприятий, методов и процедур, направленных на достижение высокого уровня эффективности контрольной и экспертно-аналитической деятельности </w:t>
      </w:r>
      <w:r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>
        <w:rPr>
          <w:color w:val="000000"/>
          <w:sz w:val="24"/>
          <w:szCs w:val="24"/>
          <w:lang w:eastAsia="ru-RU" w:bidi="ru-RU"/>
        </w:rPr>
        <w:t>комиссии в целях качественного выполнения возложенных на нее полномочий.</w:t>
      </w:r>
    </w:p>
    <w:p w:rsidR="0077564C" w:rsidRDefault="0077564C" w:rsidP="0077564C">
      <w:pPr>
        <w:pStyle w:val="1"/>
        <w:numPr>
          <w:ilvl w:val="1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Целью управления качеством мероприятий является постоянное обеспечение высокого качества их проведения.</w:t>
      </w:r>
    </w:p>
    <w:p w:rsidR="0077564C" w:rsidRPr="0077564C" w:rsidRDefault="0077564C" w:rsidP="0077564C">
      <w:pPr>
        <w:pStyle w:val="1"/>
        <w:numPr>
          <w:ilvl w:val="1"/>
          <w:numId w:val="34"/>
        </w:numPr>
        <w:shd w:val="clear" w:color="auto" w:fill="auto"/>
        <w:tabs>
          <w:tab w:val="left" w:pos="0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Задачами управления качеством мероприятий являются:</w:t>
      </w:r>
    </w:p>
    <w:p w:rsidR="0077564C" w:rsidRPr="0077564C" w:rsidRDefault="0077564C" w:rsidP="0077564C">
      <w:pPr>
        <w:pStyle w:val="1"/>
        <w:numPr>
          <w:ilvl w:val="0"/>
          <w:numId w:val="39"/>
        </w:numPr>
        <w:shd w:val="clear" w:color="auto" w:fill="auto"/>
        <w:tabs>
          <w:tab w:val="left" w:pos="0"/>
        </w:tabs>
        <w:ind w:left="0" w:firstLine="0"/>
        <w:jc w:val="both"/>
      </w:pPr>
      <w:r w:rsidRPr="0077564C">
        <w:rPr>
          <w:color w:val="000000"/>
          <w:sz w:val="24"/>
          <w:szCs w:val="24"/>
          <w:lang w:eastAsia="ru-RU" w:bidi="ru-RU"/>
        </w:rPr>
        <w:t>определение характеристик, установление требований, правил и процедур осуществления контрольной и экспертно-аналитической деятельности;</w:t>
      </w:r>
    </w:p>
    <w:p w:rsidR="0077564C" w:rsidRPr="0077564C" w:rsidRDefault="0077564C" w:rsidP="0077564C">
      <w:pPr>
        <w:pStyle w:val="1"/>
        <w:numPr>
          <w:ilvl w:val="0"/>
          <w:numId w:val="39"/>
        </w:numPr>
        <w:shd w:val="clear" w:color="auto" w:fill="auto"/>
        <w:tabs>
          <w:tab w:val="left" w:pos="0"/>
        </w:tabs>
        <w:ind w:left="0" w:firstLine="0"/>
        <w:jc w:val="both"/>
      </w:pPr>
      <w:r w:rsidRPr="0077564C">
        <w:rPr>
          <w:color w:val="000000"/>
          <w:sz w:val="24"/>
          <w:szCs w:val="24"/>
          <w:lang w:eastAsia="ru-RU" w:bidi="ru-RU"/>
        </w:rPr>
        <w:t>обеспечение выполнения установленных требований, правил и процедур при подготовке, проведении мероприятий и оформлении их результатов;</w:t>
      </w:r>
    </w:p>
    <w:p w:rsidR="0077564C" w:rsidRPr="0077564C" w:rsidRDefault="0077564C" w:rsidP="0077564C">
      <w:pPr>
        <w:pStyle w:val="1"/>
        <w:numPr>
          <w:ilvl w:val="0"/>
          <w:numId w:val="39"/>
        </w:numPr>
        <w:shd w:val="clear" w:color="auto" w:fill="auto"/>
        <w:tabs>
          <w:tab w:val="left" w:pos="0"/>
        </w:tabs>
        <w:ind w:left="0" w:firstLine="0"/>
        <w:jc w:val="both"/>
      </w:pPr>
      <w:r w:rsidRPr="0077564C">
        <w:rPr>
          <w:color w:val="000000"/>
          <w:sz w:val="24"/>
          <w:szCs w:val="24"/>
          <w:lang w:eastAsia="ru-RU" w:bidi="ru-RU"/>
        </w:rPr>
        <w:t>выявление фактов несоблюдения установленных требований, правил и процедур при проведении мероприятий, устранение последствий несоблюдения требований и принятие мер по их недопущению в дальнейшем;</w:t>
      </w:r>
    </w:p>
    <w:p w:rsidR="0077564C" w:rsidRDefault="0077564C" w:rsidP="0077564C">
      <w:pPr>
        <w:pStyle w:val="1"/>
        <w:numPr>
          <w:ilvl w:val="0"/>
          <w:numId w:val="39"/>
        </w:numPr>
        <w:shd w:val="clear" w:color="auto" w:fill="auto"/>
        <w:tabs>
          <w:tab w:val="left" w:pos="0"/>
        </w:tabs>
        <w:ind w:left="0" w:firstLine="0"/>
        <w:jc w:val="both"/>
      </w:pPr>
      <w:r w:rsidRPr="0077564C">
        <w:rPr>
          <w:color w:val="000000"/>
          <w:sz w:val="24"/>
          <w:szCs w:val="24"/>
          <w:lang w:eastAsia="ru-RU" w:bidi="ru-RU"/>
        </w:rPr>
        <w:t>разработка и реализация мер, направленных на повышение качества проводимых мероприятий.</w:t>
      </w:r>
    </w:p>
    <w:p w:rsidR="0077564C" w:rsidRPr="0077564C" w:rsidRDefault="0077564C" w:rsidP="0077564C">
      <w:pPr>
        <w:pStyle w:val="1"/>
        <w:numPr>
          <w:ilvl w:val="0"/>
          <w:numId w:val="36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Система управления качеством мероприятий включает следующие элементы;</w:t>
      </w:r>
    </w:p>
    <w:p w:rsidR="0077564C" w:rsidRPr="0077564C" w:rsidRDefault="0077564C" w:rsidP="0077564C">
      <w:pPr>
        <w:pStyle w:val="1"/>
        <w:numPr>
          <w:ilvl w:val="0"/>
          <w:numId w:val="40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77564C">
        <w:rPr>
          <w:color w:val="000000"/>
          <w:sz w:val="24"/>
          <w:szCs w:val="24"/>
          <w:lang w:eastAsia="ru-RU" w:bidi="ru-RU"/>
        </w:rPr>
        <w:t>установление требований к качеству мероприятий;</w:t>
      </w:r>
    </w:p>
    <w:p w:rsidR="0077564C" w:rsidRPr="0077564C" w:rsidRDefault="0077564C" w:rsidP="0077564C">
      <w:pPr>
        <w:pStyle w:val="1"/>
        <w:numPr>
          <w:ilvl w:val="0"/>
          <w:numId w:val="40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77564C">
        <w:rPr>
          <w:color w:val="000000"/>
          <w:sz w:val="24"/>
          <w:szCs w:val="24"/>
          <w:lang w:eastAsia="ru-RU" w:bidi="ru-RU"/>
        </w:rPr>
        <w:lastRenderedPageBreak/>
        <w:t>обеспечение качества подготовки, проведения и оформления результатов мероприятий;</w:t>
      </w:r>
    </w:p>
    <w:p w:rsidR="0077564C" w:rsidRPr="0077564C" w:rsidRDefault="0077564C" w:rsidP="0077564C">
      <w:pPr>
        <w:pStyle w:val="1"/>
        <w:numPr>
          <w:ilvl w:val="0"/>
          <w:numId w:val="40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77564C">
        <w:rPr>
          <w:color w:val="000000"/>
          <w:sz w:val="24"/>
          <w:szCs w:val="24"/>
          <w:lang w:eastAsia="ru-RU" w:bidi="ru-RU"/>
        </w:rPr>
        <w:t>контроль качества мероприятий;</w:t>
      </w:r>
    </w:p>
    <w:p w:rsidR="0077564C" w:rsidRPr="0077564C" w:rsidRDefault="0077564C" w:rsidP="0077564C">
      <w:pPr>
        <w:pStyle w:val="1"/>
        <w:numPr>
          <w:ilvl w:val="0"/>
          <w:numId w:val="40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77564C">
        <w:rPr>
          <w:color w:val="000000"/>
          <w:sz w:val="24"/>
          <w:szCs w:val="24"/>
          <w:lang w:eastAsia="ru-RU" w:bidi="ru-RU"/>
        </w:rPr>
        <w:t>повышение качества мероприятий.</w:t>
      </w:r>
    </w:p>
    <w:p w:rsidR="0077564C" w:rsidRDefault="0077564C" w:rsidP="0077564C">
      <w:pPr>
        <w:pStyle w:val="1"/>
        <w:shd w:val="clear" w:color="auto" w:fill="auto"/>
        <w:tabs>
          <w:tab w:val="left" w:pos="0"/>
        </w:tabs>
        <w:spacing w:line="262" w:lineRule="auto"/>
        <w:ind w:firstLine="0"/>
        <w:jc w:val="both"/>
      </w:pPr>
    </w:p>
    <w:p w:rsidR="0077564C" w:rsidRPr="0077564C" w:rsidRDefault="0077564C" w:rsidP="0077564C">
      <w:pPr>
        <w:pStyle w:val="1"/>
        <w:numPr>
          <w:ilvl w:val="0"/>
          <w:numId w:val="34"/>
        </w:numPr>
        <w:shd w:val="clear" w:color="auto" w:fill="auto"/>
        <w:spacing w:line="262" w:lineRule="auto"/>
        <w:ind w:firstLine="680"/>
        <w:jc w:val="center"/>
        <w:rPr>
          <w:b/>
        </w:rPr>
      </w:pPr>
      <w:r w:rsidRPr="0077564C">
        <w:rPr>
          <w:b/>
          <w:color w:val="000000"/>
          <w:sz w:val="24"/>
          <w:szCs w:val="24"/>
          <w:lang w:eastAsia="ru-RU" w:bidi="ru-RU"/>
        </w:rPr>
        <w:t>Установление требований к качеству проводимых мероприятий.</w:t>
      </w:r>
    </w:p>
    <w:p w:rsidR="0077564C" w:rsidRDefault="0077564C" w:rsidP="0077564C">
      <w:pPr>
        <w:pStyle w:val="1"/>
        <w:shd w:val="clear" w:color="auto" w:fill="auto"/>
        <w:spacing w:line="262" w:lineRule="auto"/>
        <w:ind w:left="680" w:firstLine="0"/>
        <w:jc w:val="both"/>
      </w:pPr>
    </w:p>
    <w:p w:rsidR="0077564C" w:rsidRDefault="0077564C" w:rsidP="0077564C">
      <w:pPr>
        <w:pStyle w:val="1"/>
        <w:numPr>
          <w:ilvl w:val="1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Установление требований к качеству контрольных и экспертно-</w:t>
      </w:r>
      <w:r>
        <w:rPr>
          <w:color w:val="000000"/>
          <w:sz w:val="24"/>
          <w:szCs w:val="24"/>
          <w:lang w:eastAsia="ru-RU" w:bidi="ru-RU"/>
        </w:rPr>
        <w:softHyphen/>
        <w:t xml:space="preserve">аналитических мероприятий - это определение необходимых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экспертно-аналитической деятельности. Установление требований к мероприятиям осуществляется посредством разработки в </w:t>
      </w:r>
      <w:r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>
        <w:rPr>
          <w:color w:val="000000"/>
          <w:sz w:val="24"/>
          <w:szCs w:val="24"/>
          <w:lang w:eastAsia="ru-RU" w:bidi="ru-RU"/>
        </w:rPr>
        <w:t>комиссии Стандартов внешнего муниципального финансового контроля (далее - Стандарты).</w:t>
      </w:r>
    </w:p>
    <w:p w:rsidR="0077564C" w:rsidRDefault="0077564C" w:rsidP="0077564C">
      <w:pPr>
        <w:pStyle w:val="1"/>
        <w:numPr>
          <w:ilvl w:val="1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Контрольные и экспертно-аналитические мероприятия являются качественно проведенными, если:</w:t>
      </w:r>
    </w:p>
    <w:p w:rsidR="0077564C" w:rsidRDefault="0077564C" w:rsidP="0077564C">
      <w:pPr>
        <w:pStyle w:val="1"/>
        <w:numPr>
          <w:ilvl w:val="2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все установленные требования к процедурам подготовки, проведения мероприятия и оформления его результатов выполнены в установленные сроки с соблюдением соответствующих Стандартов;</w:t>
      </w:r>
    </w:p>
    <w:p w:rsidR="0077564C" w:rsidRDefault="0077564C" w:rsidP="00E762EB">
      <w:pPr>
        <w:pStyle w:val="1"/>
        <w:numPr>
          <w:ilvl w:val="2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выполнена полностью утвержденная программа мероприятия;</w:t>
      </w:r>
    </w:p>
    <w:p w:rsidR="0077564C" w:rsidRDefault="0077564C" w:rsidP="00E762EB">
      <w:pPr>
        <w:pStyle w:val="1"/>
        <w:numPr>
          <w:ilvl w:val="2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акты и другие документы, оформленные в ходе мероприятия, содержат необходимые данные и доказательства, подтверждающие его результаты и выявленные факты нарушений и недостатков;</w:t>
      </w:r>
    </w:p>
    <w:p w:rsidR="0077564C" w:rsidRDefault="0077564C" w:rsidP="00E762EB">
      <w:pPr>
        <w:pStyle w:val="1"/>
        <w:numPr>
          <w:ilvl w:val="2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содержание и выводы итоговых документов, оформленных по результатам мероприятия, основаны на информации из предусмотренных к использованию источников, соответствуют законодательным и нормативным правовым актам Российской Федерации и Белгородской области;</w:t>
      </w:r>
    </w:p>
    <w:p w:rsidR="0077564C" w:rsidRDefault="0077564C" w:rsidP="00E762EB">
      <w:pPr>
        <w:pStyle w:val="1"/>
        <w:numPr>
          <w:ilvl w:val="2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 фактам нарушений, содержащим составы административных правонарушений, в пределах компетенции уполномоченных должностных лиц </w:t>
      </w:r>
      <w:r w:rsidR="00496C64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496C64">
        <w:rPr>
          <w:color w:val="000000"/>
          <w:sz w:val="24"/>
          <w:szCs w:val="24"/>
          <w:lang w:eastAsia="ru-RU" w:bidi="ru-RU"/>
        </w:rPr>
        <w:t>комиссии</w:t>
      </w:r>
      <w:r>
        <w:rPr>
          <w:color w:val="000000"/>
          <w:sz w:val="24"/>
          <w:szCs w:val="24"/>
          <w:lang w:eastAsia="ru-RU" w:bidi="ru-RU"/>
        </w:rPr>
        <w:t xml:space="preserve"> составлены протоколы об административных правонарушениях и направлены на рассмотрение в судебные инстанции;</w:t>
      </w:r>
    </w:p>
    <w:p w:rsidR="0077564C" w:rsidRPr="00E762EB" w:rsidRDefault="0077564C" w:rsidP="00E762EB">
      <w:pPr>
        <w:pStyle w:val="1"/>
        <w:numPr>
          <w:ilvl w:val="2"/>
          <w:numId w:val="3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обеспечен контроль реализации результатов мероприятий в части достаточности, полноты и результативности принятых мер.</w:t>
      </w:r>
    </w:p>
    <w:p w:rsidR="00E762EB" w:rsidRDefault="00E762EB" w:rsidP="00E762EB">
      <w:pPr>
        <w:pStyle w:val="1"/>
        <w:shd w:val="clear" w:color="auto" w:fill="auto"/>
        <w:tabs>
          <w:tab w:val="left" w:pos="0"/>
        </w:tabs>
        <w:spacing w:line="262" w:lineRule="auto"/>
        <w:ind w:firstLine="0"/>
        <w:jc w:val="both"/>
      </w:pPr>
    </w:p>
    <w:p w:rsidR="0077564C" w:rsidRDefault="0077564C" w:rsidP="00E762EB">
      <w:pPr>
        <w:pStyle w:val="1"/>
        <w:numPr>
          <w:ilvl w:val="0"/>
          <w:numId w:val="34"/>
        </w:numPr>
        <w:shd w:val="clear" w:color="auto" w:fill="auto"/>
        <w:ind w:firstLine="680"/>
        <w:jc w:val="center"/>
        <w:rPr>
          <w:b/>
          <w:color w:val="000000"/>
          <w:sz w:val="24"/>
          <w:szCs w:val="24"/>
          <w:lang w:eastAsia="ru-RU" w:bidi="ru-RU"/>
        </w:rPr>
      </w:pPr>
      <w:r w:rsidRPr="00E762EB">
        <w:rPr>
          <w:b/>
          <w:color w:val="000000"/>
          <w:sz w:val="24"/>
          <w:szCs w:val="24"/>
          <w:lang w:eastAsia="ru-RU" w:bidi="ru-RU"/>
        </w:rPr>
        <w:t>Обеспечение качества подготовки, проведения мероприятия и оформления его результатов.</w:t>
      </w:r>
    </w:p>
    <w:p w:rsidR="00E762EB" w:rsidRPr="00E762EB" w:rsidRDefault="00E762EB" w:rsidP="00E762EB">
      <w:pPr>
        <w:pStyle w:val="1"/>
        <w:shd w:val="clear" w:color="auto" w:fill="auto"/>
        <w:ind w:left="680" w:firstLine="0"/>
        <w:rPr>
          <w:b/>
        </w:rPr>
      </w:pPr>
    </w:p>
    <w:p w:rsidR="0077564C" w:rsidRDefault="0077564C" w:rsidP="00E762EB">
      <w:pPr>
        <w:pStyle w:val="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4.1.Обеспечение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 w:rsidR="0077564C" w:rsidRDefault="0077564C" w:rsidP="00E762EB">
      <w:pPr>
        <w:pStyle w:val="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4.2.Организацию обеспечения качества мероприятия осуществляет председатель </w:t>
      </w:r>
      <w:r w:rsidR="00E762EB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E762EB">
        <w:rPr>
          <w:color w:val="000000"/>
          <w:sz w:val="24"/>
          <w:szCs w:val="24"/>
          <w:lang w:eastAsia="ru-RU" w:bidi="ru-RU"/>
        </w:rPr>
        <w:t>комиссии</w:t>
      </w:r>
      <w:r>
        <w:rPr>
          <w:color w:val="000000"/>
          <w:sz w:val="24"/>
          <w:szCs w:val="24"/>
          <w:lang w:eastAsia="ru-RU" w:bidi="ru-RU"/>
        </w:rPr>
        <w:t>, посредством управления деятельностью участников мероприятия в соответствии с распорядительными и программными документами и контроля за его подготовкой, проведением и оформлением результатов.</w:t>
      </w:r>
    </w:p>
    <w:p w:rsidR="0077564C" w:rsidRPr="00E762EB" w:rsidRDefault="0077564C" w:rsidP="00E762EB">
      <w:pPr>
        <w:pStyle w:val="1"/>
        <w:numPr>
          <w:ilvl w:val="0"/>
          <w:numId w:val="37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Непосредственный контроль за качеством проведения мероприятия на каждом его этапе осуществляет руководитель и (или) участник (исполнитель) контрольного мероприятия, который:</w:t>
      </w:r>
    </w:p>
    <w:p w:rsidR="0077564C" w:rsidRPr="00E762EB" w:rsidRDefault="0077564C" w:rsidP="00E762EB">
      <w:pPr>
        <w:pStyle w:val="1"/>
        <w:numPr>
          <w:ilvl w:val="0"/>
          <w:numId w:val="41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определяет соответствие проводимой участниками мероприятия работы программным документам мероприятия;</w:t>
      </w:r>
    </w:p>
    <w:p w:rsidR="0077564C" w:rsidRPr="00E762EB" w:rsidRDefault="0077564C" w:rsidP="00E762EB">
      <w:pPr>
        <w:pStyle w:val="1"/>
        <w:numPr>
          <w:ilvl w:val="0"/>
          <w:numId w:val="41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 xml:space="preserve">проверяет соблюдение требований Регламента </w:t>
      </w:r>
      <w:r w:rsidR="00E762EB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E762EB">
        <w:rPr>
          <w:color w:val="000000"/>
          <w:sz w:val="24"/>
          <w:szCs w:val="24"/>
          <w:lang w:eastAsia="ru-RU" w:bidi="ru-RU"/>
        </w:rPr>
        <w:t>комиссии, Стандартов</w:t>
      </w:r>
      <w:r w:rsidRPr="00E762EB">
        <w:rPr>
          <w:color w:val="000000"/>
          <w:sz w:val="24"/>
          <w:szCs w:val="24"/>
          <w:lang w:eastAsia="ru-RU" w:bidi="ru-RU"/>
        </w:rPr>
        <w:t>;</w:t>
      </w:r>
    </w:p>
    <w:p w:rsidR="0077564C" w:rsidRDefault="0077564C" w:rsidP="00E762EB">
      <w:pPr>
        <w:pStyle w:val="1"/>
        <w:numPr>
          <w:ilvl w:val="0"/>
          <w:numId w:val="41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lastRenderedPageBreak/>
        <w:t>выявляет проблемы, возникающие при проведении мероприятия, в целях своевременного принятия мер по их разрешению.</w:t>
      </w:r>
    </w:p>
    <w:p w:rsidR="0077564C" w:rsidRPr="00E762EB" w:rsidRDefault="0077564C" w:rsidP="00E762EB">
      <w:pPr>
        <w:pStyle w:val="1"/>
        <w:numPr>
          <w:ilvl w:val="0"/>
          <w:numId w:val="37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 процессе управления деятельностью участников мероприятия:</w:t>
      </w:r>
    </w:p>
    <w:p w:rsidR="0077564C" w:rsidRPr="00E762EB" w:rsidRDefault="0077564C" w:rsidP="00E762EB">
      <w:pPr>
        <w:pStyle w:val="1"/>
        <w:numPr>
          <w:ilvl w:val="0"/>
          <w:numId w:val="4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обеспечивается эффективная деятельность работников с учетом знаний, навыков и умений (профессионального уровня), необходимых для качественного проведения мероприятия, создаются все необходимые условия для исключения возможностей возникновения конфликта интересов;</w:t>
      </w:r>
    </w:p>
    <w:p w:rsidR="0077564C" w:rsidRPr="00E762EB" w:rsidRDefault="0077564C" w:rsidP="00E762EB">
      <w:pPr>
        <w:pStyle w:val="1"/>
        <w:numPr>
          <w:ilvl w:val="0"/>
          <w:numId w:val="4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распределяются обязанности с учетом подотчетности, подконтрольности и персональной ответственности за качество проводимого мероприятия;</w:t>
      </w:r>
    </w:p>
    <w:p w:rsidR="0077564C" w:rsidRPr="00E762EB" w:rsidRDefault="0077564C" w:rsidP="00E762EB">
      <w:pPr>
        <w:pStyle w:val="1"/>
        <w:numPr>
          <w:ilvl w:val="0"/>
          <w:numId w:val="4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 xml:space="preserve">осуществляется контроль за соблюдением участниками мероприятия Регламента </w:t>
      </w:r>
      <w:r w:rsidR="00E762EB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E762EB">
        <w:rPr>
          <w:color w:val="000000"/>
          <w:sz w:val="24"/>
          <w:szCs w:val="24"/>
          <w:lang w:eastAsia="ru-RU" w:bidi="ru-RU"/>
        </w:rPr>
        <w:t xml:space="preserve">комиссии, Стандартов </w:t>
      </w:r>
      <w:r w:rsidRPr="00E762EB">
        <w:rPr>
          <w:color w:val="000000"/>
          <w:sz w:val="24"/>
          <w:szCs w:val="24"/>
          <w:lang w:eastAsia="ru-RU" w:bidi="ru-RU"/>
        </w:rPr>
        <w:t>в процессе подготовки, проведения мероприятия и оформления его результатов;</w:t>
      </w:r>
    </w:p>
    <w:p w:rsidR="0077564C" w:rsidRDefault="0077564C" w:rsidP="00E762EB">
      <w:pPr>
        <w:pStyle w:val="1"/>
        <w:numPr>
          <w:ilvl w:val="0"/>
          <w:numId w:val="4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оценивается качество работы, выполняемой участниками мероприятия, учитываемое при оценке результатов профессиональной служебной деятельности.</w:t>
      </w:r>
    </w:p>
    <w:p w:rsidR="0077564C" w:rsidRPr="00E762EB" w:rsidRDefault="0077564C" w:rsidP="00E762EB">
      <w:pPr>
        <w:pStyle w:val="1"/>
        <w:numPr>
          <w:ilvl w:val="0"/>
          <w:numId w:val="37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 подготовке к проведению мероприятия должностными лицами, ответственными за его проведение:</w:t>
      </w:r>
    </w:p>
    <w:p w:rsidR="0077564C" w:rsidRDefault="0077564C" w:rsidP="00E762EB">
      <w:pPr>
        <w:pStyle w:val="1"/>
        <w:numPr>
          <w:ilvl w:val="0"/>
          <w:numId w:val="43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определяются методы, способы и полнота охвата проведения мероприятия, перечень и критерии выбора проверяемых органов (организаций), подлежащие анализу и оценке задачи (вопросы), объем необходимых контрольных (аналитических) процедур, в том числе методы сбора, проверки, оценки и анализа информации и фактических данных;</w:t>
      </w:r>
    </w:p>
    <w:p w:rsidR="0077564C" w:rsidRDefault="0077564C" w:rsidP="00E762EB">
      <w:pPr>
        <w:pStyle w:val="1"/>
        <w:shd w:val="clear" w:color="auto" w:fill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-анализируются особенности деятельности проверяемых органов (организаций) и возможные затруднения, которые могут возникнуть при проведении мероприятия;</w:t>
      </w:r>
    </w:p>
    <w:p w:rsidR="0077564C" w:rsidRPr="00E762EB" w:rsidRDefault="0077564C" w:rsidP="00E762EB">
      <w:pPr>
        <w:pStyle w:val="1"/>
        <w:numPr>
          <w:ilvl w:val="0"/>
          <w:numId w:val="43"/>
        </w:numPr>
        <w:shd w:val="clear" w:color="auto" w:fill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предварительно оценивается степень эффективности внутреннего финансового контроля и внутреннего финансового аудита;</w:t>
      </w:r>
    </w:p>
    <w:p w:rsidR="0077564C" w:rsidRPr="00E762EB" w:rsidRDefault="0077564C" w:rsidP="00E762EB">
      <w:pPr>
        <w:pStyle w:val="1"/>
        <w:numPr>
          <w:ilvl w:val="0"/>
          <w:numId w:val="43"/>
        </w:numPr>
        <w:shd w:val="clear" w:color="auto" w:fill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анализируются результаты предыдущих мероприятий и другие документы, характеризующие деятельность проверяемого органа (организации).</w:t>
      </w:r>
    </w:p>
    <w:p w:rsidR="00E762EB" w:rsidRPr="00E762EB" w:rsidRDefault="00E762EB" w:rsidP="00E762EB">
      <w:pPr>
        <w:pStyle w:val="1"/>
        <w:shd w:val="clear" w:color="auto" w:fill="auto"/>
        <w:ind w:firstLine="0"/>
        <w:jc w:val="both"/>
      </w:pPr>
    </w:p>
    <w:p w:rsidR="0077564C" w:rsidRPr="00E762EB" w:rsidRDefault="0077564C" w:rsidP="00E762EB">
      <w:pPr>
        <w:pStyle w:val="1"/>
        <w:numPr>
          <w:ilvl w:val="0"/>
          <w:numId w:val="38"/>
        </w:numPr>
        <w:shd w:val="clear" w:color="auto" w:fill="auto"/>
        <w:spacing w:line="264" w:lineRule="auto"/>
        <w:ind w:firstLine="680"/>
        <w:jc w:val="center"/>
        <w:rPr>
          <w:b/>
        </w:rPr>
      </w:pPr>
      <w:r w:rsidRPr="00E762EB">
        <w:rPr>
          <w:b/>
          <w:color w:val="000000"/>
          <w:sz w:val="24"/>
          <w:szCs w:val="24"/>
          <w:lang w:eastAsia="ru-RU" w:bidi="ru-RU"/>
        </w:rPr>
        <w:t>Контроль качества мероприятий.</w:t>
      </w:r>
    </w:p>
    <w:p w:rsidR="00E762EB" w:rsidRPr="00E762EB" w:rsidRDefault="00E762EB" w:rsidP="00E762EB">
      <w:pPr>
        <w:pStyle w:val="1"/>
        <w:shd w:val="clear" w:color="auto" w:fill="auto"/>
        <w:spacing w:line="264" w:lineRule="auto"/>
        <w:ind w:left="680" w:firstLine="0"/>
        <w:rPr>
          <w:b/>
        </w:rPr>
      </w:pPr>
    </w:p>
    <w:p w:rsidR="0077564C" w:rsidRPr="00E762EB" w:rsidRDefault="0077564C" w:rsidP="00E762EB">
      <w:pPr>
        <w:pStyle w:val="1"/>
        <w:numPr>
          <w:ilvl w:val="1"/>
          <w:numId w:val="38"/>
        </w:numPr>
        <w:shd w:val="clear" w:color="auto" w:fill="auto"/>
        <w:tabs>
          <w:tab w:val="left" w:pos="0"/>
        </w:tabs>
        <w:spacing w:line="264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Контроль</w:t>
      </w:r>
      <w:r>
        <w:rPr>
          <w:color w:val="000000"/>
          <w:sz w:val="24"/>
          <w:szCs w:val="24"/>
          <w:lang w:eastAsia="ru-RU" w:bidi="ru-RU"/>
        </w:rPr>
        <w:tab/>
        <w:t xml:space="preserve">качества проводимых мероприятий в </w:t>
      </w:r>
      <w:r w:rsidR="00E762EB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E762EB">
        <w:rPr>
          <w:color w:val="000000"/>
          <w:sz w:val="24"/>
          <w:szCs w:val="24"/>
          <w:lang w:eastAsia="ru-RU" w:bidi="ru-RU"/>
        </w:rPr>
        <w:t xml:space="preserve">комиссии </w:t>
      </w:r>
      <w:r w:rsidRPr="00E762EB">
        <w:rPr>
          <w:color w:val="000000"/>
          <w:sz w:val="24"/>
          <w:szCs w:val="24"/>
          <w:lang w:eastAsia="ru-RU" w:bidi="ru-RU"/>
        </w:rPr>
        <w:t>осуществляется посредством проведения:</w:t>
      </w:r>
    </w:p>
    <w:p w:rsidR="0077564C" w:rsidRPr="00E762EB" w:rsidRDefault="0077564C" w:rsidP="00E762EB">
      <w:pPr>
        <w:pStyle w:val="1"/>
        <w:numPr>
          <w:ilvl w:val="0"/>
          <w:numId w:val="44"/>
        </w:numPr>
        <w:shd w:val="clear" w:color="auto" w:fill="auto"/>
        <w:tabs>
          <w:tab w:val="left" w:pos="0"/>
        </w:tabs>
        <w:spacing w:line="264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предварительного контроля качества;</w:t>
      </w:r>
    </w:p>
    <w:p w:rsidR="0077564C" w:rsidRPr="00E762EB" w:rsidRDefault="0077564C" w:rsidP="00E762EB">
      <w:pPr>
        <w:pStyle w:val="1"/>
        <w:numPr>
          <w:ilvl w:val="0"/>
          <w:numId w:val="44"/>
        </w:numPr>
        <w:shd w:val="clear" w:color="auto" w:fill="auto"/>
        <w:tabs>
          <w:tab w:val="left" w:pos="0"/>
        </w:tabs>
        <w:spacing w:line="264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текущего контроля качества;</w:t>
      </w:r>
    </w:p>
    <w:p w:rsidR="0077564C" w:rsidRDefault="0077564C" w:rsidP="00E762EB">
      <w:pPr>
        <w:pStyle w:val="1"/>
        <w:numPr>
          <w:ilvl w:val="0"/>
          <w:numId w:val="44"/>
        </w:numPr>
        <w:shd w:val="clear" w:color="auto" w:fill="auto"/>
        <w:tabs>
          <w:tab w:val="left" w:pos="0"/>
        </w:tabs>
        <w:spacing w:line="264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последующего контроля качества.</w:t>
      </w:r>
    </w:p>
    <w:p w:rsidR="0077564C" w:rsidRPr="00E762EB" w:rsidRDefault="0077564C" w:rsidP="00E762EB">
      <w:pPr>
        <w:pStyle w:val="1"/>
        <w:numPr>
          <w:ilvl w:val="1"/>
          <w:numId w:val="38"/>
        </w:numPr>
        <w:shd w:val="clear" w:color="auto" w:fill="auto"/>
        <w:tabs>
          <w:tab w:val="left" w:pos="0"/>
        </w:tabs>
        <w:spacing w:line="264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Предварительный контроль качества осуществляется при формировании плана деятельности </w:t>
      </w:r>
      <w:r w:rsidR="00E762EB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E762EB">
        <w:rPr>
          <w:color w:val="000000"/>
          <w:sz w:val="24"/>
          <w:szCs w:val="24"/>
          <w:lang w:eastAsia="ru-RU" w:bidi="ru-RU"/>
        </w:rPr>
        <w:t xml:space="preserve">комиссии </w:t>
      </w:r>
      <w:r>
        <w:rPr>
          <w:color w:val="000000"/>
          <w:sz w:val="24"/>
          <w:szCs w:val="24"/>
          <w:lang w:eastAsia="ru-RU" w:bidi="ru-RU"/>
        </w:rPr>
        <w:t>на очередной год, который должен обеспечивать:</w:t>
      </w:r>
    </w:p>
    <w:p w:rsidR="0077564C" w:rsidRPr="00E762EB" w:rsidRDefault="0077564C" w:rsidP="00E762EB">
      <w:pPr>
        <w:pStyle w:val="1"/>
        <w:numPr>
          <w:ilvl w:val="0"/>
          <w:numId w:val="45"/>
        </w:numPr>
        <w:shd w:val="clear" w:color="auto" w:fill="auto"/>
        <w:tabs>
          <w:tab w:val="left" w:pos="0"/>
        </w:tabs>
        <w:spacing w:line="264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 xml:space="preserve">реализацию полномочий, определенных Бюджетным кодексом РФ и Положением о </w:t>
      </w:r>
      <w:r w:rsidR="00E762EB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E762EB">
        <w:rPr>
          <w:color w:val="000000"/>
          <w:sz w:val="24"/>
          <w:szCs w:val="24"/>
          <w:lang w:eastAsia="ru-RU" w:bidi="ru-RU"/>
        </w:rPr>
        <w:t>комиссии</w:t>
      </w:r>
      <w:r w:rsidRPr="00E762EB">
        <w:rPr>
          <w:color w:val="000000"/>
          <w:sz w:val="24"/>
          <w:szCs w:val="24"/>
          <w:lang w:eastAsia="ru-RU" w:bidi="ru-RU"/>
        </w:rPr>
        <w:t>;</w:t>
      </w:r>
    </w:p>
    <w:p w:rsidR="0077564C" w:rsidRPr="00E762EB" w:rsidRDefault="0077564C" w:rsidP="00E762EB">
      <w:pPr>
        <w:pStyle w:val="1"/>
        <w:numPr>
          <w:ilvl w:val="0"/>
          <w:numId w:val="45"/>
        </w:numPr>
        <w:shd w:val="clear" w:color="auto" w:fill="auto"/>
        <w:tabs>
          <w:tab w:val="left" w:pos="0"/>
        </w:tabs>
        <w:spacing w:line="264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равномерное и сбалансированное распределение контрольных мероприятий по объектам ведомственной структуры;</w:t>
      </w:r>
    </w:p>
    <w:p w:rsidR="0077564C" w:rsidRPr="00E762EB" w:rsidRDefault="0077564C" w:rsidP="00E762EB">
      <w:pPr>
        <w:pStyle w:val="1"/>
        <w:numPr>
          <w:ilvl w:val="0"/>
          <w:numId w:val="45"/>
        </w:numPr>
        <w:shd w:val="clear" w:color="auto" w:fill="auto"/>
        <w:tabs>
          <w:tab w:val="left" w:pos="0"/>
        </w:tabs>
        <w:spacing w:line="264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>проведение всех этапов мероприятий и выполнение на каждом из них процедур, установленных Стандартами;</w:t>
      </w:r>
    </w:p>
    <w:p w:rsidR="0077564C" w:rsidRDefault="0077564C" w:rsidP="00E762EB">
      <w:pPr>
        <w:pStyle w:val="1"/>
        <w:numPr>
          <w:ilvl w:val="0"/>
          <w:numId w:val="45"/>
        </w:numPr>
        <w:shd w:val="clear" w:color="auto" w:fill="auto"/>
        <w:tabs>
          <w:tab w:val="left" w:pos="0"/>
        </w:tabs>
        <w:spacing w:line="264" w:lineRule="auto"/>
        <w:ind w:left="0" w:firstLine="0"/>
        <w:jc w:val="both"/>
      </w:pPr>
      <w:r w:rsidRPr="00E762EB">
        <w:rPr>
          <w:color w:val="000000"/>
          <w:sz w:val="24"/>
          <w:szCs w:val="24"/>
          <w:lang w:eastAsia="ru-RU" w:bidi="ru-RU"/>
        </w:rPr>
        <w:t xml:space="preserve">эффективное использование трудовых, финансовых и материальных ресурсов </w:t>
      </w:r>
      <w:r w:rsidR="00E762EB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E762EB">
        <w:rPr>
          <w:color w:val="000000"/>
          <w:sz w:val="24"/>
          <w:szCs w:val="24"/>
          <w:lang w:eastAsia="ru-RU" w:bidi="ru-RU"/>
        </w:rPr>
        <w:t>комиссии</w:t>
      </w:r>
      <w:r w:rsidRPr="00E762EB">
        <w:rPr>
          <w:color w:val="000000"/>
          <w:sz w:val="24"/>
          <w:szCs w:val="24"/>
          <w:lang w:eastAsia="ru-RU" w:bidi="ru-RU"/>
        </w:rPr>
        <w:t>.</w:t>
      </w:r>
    </w:p>
    <w:p w:rsidR="0077564C" w:rsidRDefault="00E762EB" w:rsidP="00E762EB">
      <w:pPr>
        <w:pStyle w:val="1"/>
        <w:shd w:val="clear" w:color="auto" w:fill="auto"/>
        <w:tabs>
          <w:tab w:val="left" w:pos="0"/>
        </w:tabs>
        <w:spacing w:line="264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="0077564C">
        <w:rPr>
          <w:color w:val="000000"/>
          <w:sz w:val="24"/>
          <w:szCs w:val="24"/>
          <w:lang w:eastAsia="ru-RU" w:bidi="ru-RU"/>
        </w:rPr>
        <w:t xml:space="preserve">В процессе предварительного контроля качества проверяется обоснованность субъектов (объектов) контроля, предлагаемых для включения в план деятельности </w:t>
      </w:r>
      <w:r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>
        <w:rPr>
          <w:color w:val="000000"/>
          <w:sz w:val="24"/>
          <w:szCs w:val="24"/>
          <w:lang w:eastAsia="ru-RU" w:bidi="ru-RU"/>
        </w:rPr>
        <w:t>комиссии</w:t>
      </w:r>
      <w:r w:rsidR="0077564C">
        <w:rPr>
          <w:color w:val="000000"/>
          <w:sz w:val="24"/>
          <w:szCs w:val="24"/>
          <w:lang w:eastAsia="ru-RU" w:bidi="ru-RU"/>
        </w:rPr>
        <w:t>, соблюдение требований Стандарт</w:t>
      </w:r>
      <w:r>
        <w:rPr>
          <w:color w:val="000000"/>
          <w:sz w:val="24"/>
          <w:szCs w:val="24"/>
          <w:lang w:eastAsia="ru-RU" w:bidi="ru-RU"/>
        </w:rPr>
        <w:t>ов</w:t>
      </w:r>
      <w:r w:rsidR="0077564C">
        <w:rPr>
          <w:color w:val="000000"/>
          <w:sz w:val="24"/>
          <w:szCs w:val="24"/>
          <w:lang w:eastAsia="ru-RU" w:bidi="ru-RU"/>
        </w:rPr>
        <w:t xml:space="preserve"> организации деятельности </w:t>
      </w:r>
      <w:r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>
        <w:rPr>
          <w:color w:val="000000"/>
          <w:sz w:val="24"/>
          <w:szCs w:val="24"/>
          <w:lang w:eastAsia="ru-RU" w:bidi="ru-RU"/>
        </w:rPr>
        <w:t>комиссии</w:t>
      </w:r>
      <w:r w:rsidR="0077564C">
        <w:rPr>
          <w:color w:val="000000"/>
          <w:sz w:val="24"/>
          <w:szCs w:val="24"/>
          <w:lang w:eastAsia="ru-RU" w:bidi="ru-RU"/>
        </w:rPr>
        <w:t>.</w:t>
      </w:r>
    </w:p>
    <w:p w:rsidR="0077564C" w:rsidRDefault="0077564C" w:rsidP="00E762EB">
      <w:pPr>
        <w:pStyle w:val="1"/>
        <w:numPr>
          <w:ilvl w:val="1"/>
          <w:numId w:val="38"/>
        </w:numPr>
        <w:shd w:val="clear" w:color="auto" w:fill="auto"/>
        <w:tabs>
          <w:tab w:val="left" w:pos="0"/>
        </w:tabs>
        <w:spacing w:line="264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Текущий контроль качества осуществляется путем проведения проверок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результатов деятельности инспекторов с целью определения соблюдения ими предусмотренных Стандартами </w:t>
      </w:r>
      <w:r w:rsidR="00E762EB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E762EB">
        <w:rPr>
          <w:color w:val="000000"/>
          <w:sz w:val="24"/>
          <w:szCs w:val="24"/>
          <w:lang w:eastAsia="ru-RU" w:bidi="ru-RU"/>
        </w:rPr>
        <w:t xml:space="preserve">комиссии </w:t>
      </w:r>
      <w:r>
        <w:rPr>
          <w:color w:val="000000"/>
          <w:sz w:val="24"/>
          <w:szCs w:val="24"/>
          <w:lang w:eastAsia="ru-RU" w:bidi="ru-RU"/>
        </w:rPr>
        <w:t xml:space="preserve">требований и процедур подготовки, проведения и оформления результатов мероприятия. </w:t>
      </w:r>
      <w:r w:rsidR="00FA6590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Текущий контроль качества включает также проверки соответствия выполняемой ответственными исполнителями работы программе мероприятия и (или) рабочему плану проверки. Текущий контроль направлен на выявление и оперативное устранение факторов, которые могут оказывать негативное влияние на своевременность и качество проведения мероприятия или препятствовать его выполнению.</w:t>
      </w:r>
    </w:p>
    <w:p w:rsidR="0077564C" w:rsidRPr="00FA6590" w:rsidRDefault="0077564C" w:rsidP="00E762EB">
      <w:pPr>
        <w:pStyle w:val="1"/>
        <w:numPr>
          <w:ilvl w:val="1"/>
          <w:numId w:val="38"/>
        </w:numPr>
        <w:shd w:val="clear" w:color="auto" w:fill="auto"/>
        <w:tabs>
          <w:tab w:val="left" w:pos="0"/>
        </w:tabs>
        <w:spacing w:line="264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Последующий контроль качества осуществляется после завершения мероприятия путем проверки его результатов. Последующий контроль качества предназначен для того, чтобы установить, насколько эффективным является управление процессами подготовки, проведения и оформления мероприятий, выявить причины, которые могут негативно повлиять на качество проводимых мероприятий, а также определить, что необходимо предпринять для повышения результативности контрольной и экспертно</w:t>
      </w:r>
      <w:r>
        <w:rPr>
          <w:color w:val="000000"/>
          <w:sz w:val="24"/>
          <w:szCs w:val="24"/>
          <w:lang w:eastAsia="ru-RU" w:bidi="ru-RU"/>
        </w:rPr>
        <w:softHyphen/>
      </w:r>
      <w:r w:rsidR="00FA6590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 xml:space="preserve">аналитической деятельности </w:t>
      </w:r>
      <w:r w:rsidR="00FA6590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FA6590">
        <w:rPr>
          <w:color w:val="000000"/>
          <w:sz w:val="24"/>
          <w:szCs w:val="24"/>
          <w:lang w:eastAsia="ru-RU" w:bidi="ru-RU"/>
        </w:rPr>
        <w:t>комиссии</w:t>
      </w:r>
      <w:r>
        <w:rPr>
          <w:color w:val="000000"/>
          <w:sz w:val="24"/>
          <w:szCs w:val="24"/>
          <w:lang w:eastAsia="ru-RU" w:bidi="ru-RU"/>
        </w:rPr>
        <w:t>. Основными задачами последующего контроля качества являются выявление и устранение недостатков в проведении мероприятия, а также разработка, при необходимости, предложений по совершенствованию Стандартов внешнего муниципального финансового контроля в целях повышения качества проведения будущих мероприятий. Контроль реализации результатов контрольных и экспертно</w:t>
      </w:r>
      <w:r w:rsidR="00FA6590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softHyphen/>
        <w:t>аналитических мероприятий осуществляется в соответствии со Стандартом СВМФК № 8 «Контроль реализации результатов контрольных и экспертно</w:t>
      </w:r>
      <w:r w:rsidR="00FA6590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softHyphen/>
        <w:t>аналитических мероприятий».</w:t>
      </w:r>
    </w:p>
    <w:p w:rsidR="00FA6590" w:rsidRDefault="00FA6590" w:rsidP="00FA6590">
      <w:pPr>
        <w:pStyle w:val="1"/>
        <w:shd w:val="clear" w:color="auto" w:fill="auto"/>
        <w:tabs>
          <w:tab w:val="left" w:pos="0"/>
        </w:tabs>
        <w:spacing w:line="264" w:lineRule="auto"/>
        <w:ind w:firstLine="0"/>
        <w:jc w:val="both"/>
      </w:pPr>
    </w:p>
    <w:p w:rsidR="0077564C" w:rsidRPr="00FA6590" w:rsidRDefault="0077564C" w:rsidP="00FA6590">
      <w:pPr>
        <w:pStyle w:val="1"/>
        <w:numPr>
          <w:ilvl w:val="0"/>
          <w:numId w:val="38"/>
        </w:numPr>
        <w:shd w:val="clear" w:color="auto" w:fill="auto"/>
        <w:tabs>
          <w:tab w:val="left" w:pos="989"/>
        </w:tabs>
        <w:spacing w:line="262" w:lineRule="auto"/>
        <w:ind w:firstLine="680"/>
        <w:jc w:val="center"/>
        <w:rPr>
          <w:b/>
        </w:rPr>
      </w:pPr>
      <w:r w:rsidRPr="00FA6590">
        <w:rPr>
          <w:b/>
          <w:color w:val="000000"/>
          <w:sz w:val="24"/>
          <w:szCs w:val="24"/>
          <w:lang w:eastAsia="ru-RU" w:bidi="ru-RU"/>
        </w:rPr>
        <w:t>Организация контроля качества мероприятий.</w:t>
      </w:r>
    </w:p>
    <w:p w:rsidR="00FA6590" w:rsidRPr="00FA6590" w:rsidRDefault="00FA6590" w:rsidP="00FA6590">
      <w:pPr>
        <w:pStyle w:val="1"/>
        <w:shd w:val="clear" w:color="auto" w:fill="auto"/>
        <w:tabs>
          <w:tab w:val="left" w:pos="989"/>
        </w:tabs>
        <w:spacing w:line="262" w:lineRule="auto"/>
        <w:ind w:left="680" w:firstLine="0"/>
        <w:rPr>
          <w:b/>
        </w:rPr>
      </w:pPr>
    </w:p>
    <w:p w:rsidR="0077564C" w:rsidRDefault="0077564C" w:rsidP="00FA6590">
      <w:pPr>
        <w:pStyle w:val="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6.1 .Организацию и осуществление контроля качества мероприятий обеспечивают:</w:t>
      </w:r>
    </w:p>
    <w:p w:rsidR="0077564C" w:rsidRDefault="0077564C" w:rsidP="00FA6590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а)</w:t>
      </w:r>
      <w:r>
        <w:rPr>
          <w:color w:val="000000"/>
          <w:sz w:val="24"/>
          <w:szCs w:val="24"/>
          <w:lang w:eastAsia="ru-RU" w:bidi="ru-RU"/>
        </w:rPr>
        <w:tab/>
        <w:t xml:space="preserve">председатель </w:t>
      </w:r>
      <w:r w:rsidR="00FA6590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FA6590">
        <w:rPr>
          <w:color w:val="000000"/>
          <w:sz w:val="24"/>
          <w:szCs w:val="24"/>
          <w:lang w:eastAsia="ru-RU" w:bidi="ru-RU"/>
        </w:rPr>
        <w:t xml:space="preserve">комиссии </w:t>
      </w:r>
      <w:r>
        <w:rPr>
          <w:color w:val="000000"/>
          <w:sz w:val="24"/>
          <w:szCs w:val="24"/>
          <w:lang w:eastAsia="ru-RU" w:bidi="ru-RU"/>
        </w:rPr>
        <w:t>путем:</w:t>
      </w:r>
    </w:p>
    <w:p w:rsidR="0077564C" w:rsidRPr="00FA6590" w:rsidRDefault="0077564C" w:rsidP="00FA6590">
      <w:pPr>
        <w:pStyle w:val="1"/>
        <w:numPr>
          <w:ilvl w:val="0"/>
          <w:numId w:val="46"/>
        </w:numPr>
        <w:shd w:val="clear" w:color="auto" w:fill="auto"/>
        <w:tabs>
          <w:tab w:val="left" w:pos="0"/>
        </w:tabs>
        <w:ind w:left="0" w:firstLine="0"/>
        <w:jc w:val="both"/>
      </w:pPr>
      <w:r w:rsidRPr="00FA6590">
        <w:rPr>
          <w:color w:val="000000"/>
          <w:sz w:val="24"/>
          <w:szCs w:val="24"/>
          <w:lang w:eastAsia="ru-RU" w:bidi="ru-RU"/>
        </w:rPr>
        <w:t xml:space="preserve">предварительного контроля качества формирования плана деятельности </w:t>
      </w:r>
      <w:r w:rsidR="00FA6590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FA6590">
        <w:rPr>
          <w:color w:val="000000"/>
          <w:sz w:val="24"/>
          <w:szCs w:val="24"/>
          <w:lang w:eastAsia="ru-RU" w:bidi="ru-RU"/>
        </w:rPr>
        <w:t xml:space="preserve">комиссии </w:t>
      </w:r>
      <w:r w:rsidRPr="00FA6590">
        <w:rPr>
          <w:color w:val="000000"/>
          <w:sz w:val="24"/>
          <w:szCs w:val="24"/>
          <w:lang w:eastAsia="ru-RU" w:bidi="ru-RU"/>
        </w:rPr>
        <w:t>на очередной год, на предмет обоснованности тем и объектов контроля;</w:t>
      </w:r>
    </w:p>
    <w:p w:rsidR="0077564C" w:rsidRPr="00FA6590" w:rsidRDefault="0077564C" w:rsidP="00FA6590">
      <w:pPr>
        <w:pStyle w:val="1"/>
        <w:numPr>
          <w:ilvl w:val="0"/>
          <w:numId w:val="46"/>
        </w:numPr>
        <w:shd w:val="clear" w:color="auto" w:fill="auto"/>
        <w:tabs>
          <w:tab w:val="left" w:pos="0"/>
        </w:tabs>
        <w:ind w:left="0" w:firstLine="0"/>
        <w:jc w:val="both"/>
      </w:pPr>
      <w:r w:rsidRPr="00FA6590">
        <w:rPr>
          <w:color w:val="000000"/>
          <w:sz w:val="24"/>
          <w:szCs w:val="24"/>
          <w:lang w:eastAsia="ru-RU" w:bidi="ru-RU"/>
        </w:rPr>
        <w:t xml:space="preserve">текущего контроля в процессе подготовки, осуществления и оформления результатов мероприятий, которые проводятся в соответствии с поручениями Губернатора Белгородской области, </w:t>
      </w:r>
      <w:r w:rsidR="00106483">
        <w:rPr>
          <w:color w:val="000000"/>
          <w:sz w:val="24"/>
          <w:szCs w:val="24"/>
          <w:lang w:eastAsia="ru-RU" w:bidi="ru-RU"/>
        </w:rPr>
        <w:t xml:space="preserve">Контрольно-счетной палаты Белгородской области, </w:t>
      </w:r>
      <w:r w:rsidR="00FA6590">
        <w:rPr>
          <w:color w:val="000000"/>
          <w:sz w:val="24"/>
          <w:szCs w:val="24"/>
          <w:lang w:eastAsia="ru-RU" w:bidi="ru-RU"/>
        </w:rPr>
        <w:t>Муниципального с</w:t>
      </w:r>
      <w:r w:rsidRPr="00FA6590">
        <w:rPr>
          <w:color w:val="000000"/>
          <w:sz w:val="24"/>
          <w:szCs w:val="24"/>
          <w:lang w:eastAsia="ru-RU" w:bidi="ru-RU"/>
        </w:rPr>
        <w:t xml:space="preserve">овета </w:t>
      </w:r>
      <w:r w:rsidR="00FA6590">
        <w:rPr>
          <w:color w:val="000000"/>
          <w:sz w:val="24"/>
          <w:szCs w:val="24"/>
          <w:lang w:eastAsia="ru-RU" w:bidi="ru-RU"/>
        </w:rPr>
        <w:t>Волоконовского района</w:t>
      </w:r>
      <w:r w:rsidRPr="00FA6590">
        <w:rPr>
          <w:color w:val="000000"/>
          <w:sz w:val="24"/>
          <w:szCs w:val="24"/>
          <w:lang w:eastAsia="ru-RU" w:bidi="ru-RU"/>
        </w:rPr>
        <w:t xml:space="preserve"> и охватывают вопросы, входящие в компетенцию </w:t>
      </w:r>
      <w:r w:rsidR="00FA6590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FA6590">
        <w:rPr>
          <w:color w:val="000000"/>
          <w:sz w:val="24"/>
          <w:szCs w:val="24"/>
          <w:lang w:eastAsia="ru-RU" w:bidi="ru-RU"/>
        </w:rPr>
        <w:t>комиссии</w:t>
      </w:r>
      <w:r w:rsidRPr="00FA6590">
        <w:rPr>
          <w:color w:val="000000"/>
          <w:sz w:val="24"/>
          <w:szCs w:val="24"/>
          <w:lang w:eastAsia="ru-RU" w:bidi="ru-RU"/>
        </w:rPr>
        <w:t>;</w:t>
      </w:r>
    </w:p>
    <w:p w:rsidR="0077564C" w:rsidRDefault="0077564C" w:rsidP="00FA6590">
      <w:pPr>
        <w:pStyle w:val="1"/>
        <w:numPr>
          <w:ilvl w:val="0"/>
          <w:numId w:val="46"/>
        </w:numPr>
        <w:shd w:val="clear" w:color="auto" w:fill="auto"/>
        <w:tabs>
          <w:tab w:val="left" w:pos="0"/>
        </w:tabs>
        <w:ind w:left="0" w:firstLine="0"/>
        <w:jc w:val="both"/>
      </w:pPr>
      <w:r w:rsidRPr="00FA6590">
        <w:rPr>
          <w:color w:val="000000"/>
          <w:sz w:val="24"/>
          <w:szCs w:val="24"/>
          <w:lang w:eastAsia="ru-RU" w:bidi="ru-RU"/>
        </w:rPr>
        <w:t>последующего контроля за устранением выявленных при осуществлении мероприятий нарушений и недостатков.</w:t>
      </w:r>
    </w:p>
    <w:p w:rsidR="0077564C" w:rsidRDefault="0077564C" w:rsidP="00FA6590">
      <w:pPr>
        <w:pStyle w:val="1"/>
        <w:shd w:val="clear" w:color="auto" w:fill="auto"/>
        <w:tabs>
          <w:tab w:val="left" w:pos="1005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</w:r>
      <w:r w:rsidRPr="00106483">
        <w:rPr>
          <w:color w:val="000000"/>
          <w:sz w:val="24"/>
          <w:szCs w:val="24"/>
          <w:lang w:eastAsia="ru-RU" w:bidi="ru-RU"/>
        </w:rPr>
        <w:t xml:space="preserve">сотрудники </w:t>
      </w:r>
      <w:r w:rsidR="00106483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106483">
        <w:rPr>
          <w:color w:val="000000"/>
          <w:sz w:val="24"/>
          <w:szCs w:val="24"/>
          <w:lang w:eastAsia="ru-RU" w:bidi="ru-RU"/>
        </w:rPr>
        <w:t>комиссии</w:t>
      </w:r>
      <w:r w:rsidRPr="00106483">
        <w:rPr>
          <w:color w:val="000000"/>
          <w:sz w:val="24"/>
          <w:szCs w:val="24"/>
          <w:lang w:eastAsia="ru-RU" w:bidi="ru-RU"/>
        </w:rPr>
        <w:t xml:space="preserve"> </w:t>
      </w:r>
      <w:r w:rsidR="00106483">
        <w:rPr>
          <w:color w:val="000000"/>
          <w:sz w:val="24"/>
          <w:szCs w:val="24"/>
          <w:lang w:eastAsia="ru-RU" w:bidi="ru-RU"/>
        </w:rPr>
        <w:t>осуществляют</w:t>
      </w:r>
      <w:r w:rsidRPr="00106483">
        <w:rPr>
          <w:color w:val="000000"/>
          <w:sz w:val="24"/>
          <w:szCs w:val="24"/>
          <w:lang w:eastAsia="ru-RU" w:bidi="ru-RU"/>
        </w:rPr>
        <w:t xml:space="preserve"> предварительный </w:t>
      </w:r>
      <w:r w:rsidR="00106483">
        <w:rPr>
          <w:color w:val="000000"/>
          <w:sz w:val="24"/>
          <w:szCs w:val="24"/>
          <w:lang w:eastAsia="ru-RU" w:bidi="ru-RU"/>
        </w:rPr>
        <w:t xml:space="preserve">контроль </w:t>
      </w:r>
      <w:r w:rsidRPr="00106483">
        <w:rPr>
          <w:color w:val="000000"/>
          <w:sz w:val="24"/>
          <w:szCs w:val="24"/>
          <w:lang w:eastAsia="ru-RU" w:bidi="ru-RU"/>
        </w:rPr>
        <w:t xml:space="preserve">в пределах компетенции установленной Регламентом </w:t>
      </w:r>
      <w:r w:rsidR="00106483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106483">
        <w:rPr>
          <w:color w:val="000000"/>
          <w:sz w:val="24"/>
          <w:szCs w:val="24"/>
          <w:lang w:eastAsia="ru-RU" w:bidi="ru-RU"/>
        </w:rPr>
        <w:t>комиссии</w:t>
      </w:r>
      <w:r w:rsidRPr="00106483">
        <w:rPr>
          <w:color w:val="000000"/>
          <w:sz w:val="24"/>
          <w:szCs w:val="24"/>
          <w:lang w:eastAsia="ru-RU" w:bidi="ru-RU"/>
        </w:rPr>
        <w:t>, текущий и последующий контроль в соответствии с поручениями или должностными обязанностями.</w:t>
      </w:r>
    </w:p>
    <w:p w:rsidR="00106483" w:rsidRPr="00106483" w:rsidRDefault="00106483" w:rsidP="00FA6590">
      <w:pPr>
        <w:pStyle w:val="1"/>
        <w:shd w:val="clear" w:color="auto" w:fill="auto"/>
        <w:tabs>
          <w:tab w:val="left" w:pos="1005"/>
        </w:tabs>
        <w:ind w:firstLine="0"/>
        <w:jc w:val="both"/>
      </w:pPr>
    </w:p>
    <w:p w:rsidR="0077564C" w:rsidRPr="00106483" w:rsidRDefault="0077564C" w:rsidP="00106483">
      <w:pPr>
        <w:pStyle w:val="1"/>
        <w:numPr>
          <w:ilvl w:val="0"/>
          <w:numId w:val="38"/>
        </w:numPr>
        <w:shd w:val="clear" w:color="auto" w:fill="auto"/>
        <w:tabs>
          <w:tab w:val="left" w:pos="992"/>
        </w:tabs>
        <w:spacing w:line="262" w:lineRule="auto"/>
        <w:ind w:firstLine="680"/>
        <w:jc w:val="center"/>
        <w:rPr>
          <w:b/>
        </w:rPr>
      </w:pPr>
      <w:r w:rsidRPr="00106483">
        <w:rPr>
          <w:b/>
          <w:color w:val="000000"/>
          <w:sz w:val="24"/>
          <w:szCs w:val="24"/>
          <w:lang w:eastAsia="ru-RU" w:bidi="ru-RU"/>
        </w:rPr>
        <w:t>Внешние источники оценки качества мероприятий.</w:t>
      </w:r>
    </w:p>
    <w:p w:rsidR="00106483" w:rsidRPr="00106483" w:rsidRDefault="00106483" w:rsidP="00106483">
      <w:pPr>
        <w:pStyle w:val="1"/>
        <w:shd w:val="clear" w:color="auto" w:fill="auto"/>
        <w:tabs>
          <w:tab w:val="left" w:pos="992"/>
        </w:tabs>
        <w:spacing w:line="262" w:lineRule="auto"/>
        <w:ind w:left="680" w:firstLine="0"/>
        <w:jc w:val="both"/>
      </w:pPr>
    </w:p>
    <w:p w:rsidR="0077564C" w:rsidRPr="00106483" w:rsidRDefault="0077564C" w:rsidP="00106483">
      <w:pPr>
        <w:pStyle w:val="1"/>
        <w:numPr>
          <w:ilvl w:val="1"/>
          <w:numId w:val="38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 w:rsidRPr="00106483">
        <w:rPr>
          <w:color w:val="000000"/>
          <w:sz w:val="24"/>
          <w:szCs w:val="24"/>
          <w:lang w:eastAsia="ru-RU" w:bidi="ru-RU"/>
        </w:rPr>
        <w:t xml:space="preserve">Для объективной оценки качества мероприятий </w:t>
      </w:r>
      <w:r w:rsidR="00106483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106483">
        <w:rPr>
          <w:color w:val="000000"/>
          <w:sz w:val="24"/>
          <w:szCs w:val="24"/>
          <w:lang w:eastAsia="ru-RU" w:bidi="ru-RU"/>
        </w:rPr>
        <w:t xml:space="preserve">комиссии </w:t>
      </w:r>
      <w:r w:rsidRPr="00106483">
        <w:rPr>
          <w:color w:val="000000"/>
          <w:sz w:val="24"/>
          <w:szCs w:val="24"/>
          <w:lang w:eastAsia="ru-RU" w:bidi="ru-RU"/>
        </w:rPr>
        <w:t xml:space="preserve">учитывается информация, полученная как по итогам контроля качества их проведения, так и от внешних источников, являющихся пользователями информации о результатах данных мероприятий. Внешними источниками информации о качестве мероприятий </w:t>
      </w:r>
      <w:r w:rsidR="00106483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106483">
        <w:rPr>
          <w:color w:val="000000"/>
          <w:sz w:val="24"/>
          <w:szCs w:val="24"/>
          <w:lang w:eastAsia="ru-RU" w:bidi="ru-RU"/>
        </w:rPr>
        <w:t xml:space="preserve">комиссии </w:t>
      </w:r>
      <w:r w:rsidRPr="00106483">
        <w:rPr>
          <w:color w:val="000000"/>
          <w:sz w:val="24"/>
          <w:szCs w:val="24"/>
          <w:lang w:eastAsia="ru-RU" w:bidi="ru-RU"/>
        </w:rPr>
        <w:t xml:space="preserve">являются субъекты контроля и их вышестоящие органы, заинтересованные государственные органы и организации, органы местного самоуправления муниципального </w:t>
      </w:r>
      <w:r w:rsidR="00106483">
        <w:rPr>
          <w:color w:val="000000"/>
          <w:sz w:val="24"/>
          <w:szCs w:val="24"/>
          <w:lang w:eastAsia="ru-RU" w:bidi="ru-RU"/>
        </w:rPr>
        <w:t>района</w:t>
      </w:r>
      <w:r w:rsidRPr="00106483">
        <w:rPr>
          <w:color w:val="000000"/>
          <w:sz w:val="24"/>
          <w:szCs w:val="24"/>
          <w:lang w:eastAsia="ru-RU" w:bidi="ru-RU"/>
        </w:rPr>
        <w:t xml:space="preserve"> «</w:t>
      </w:r>
      <w:r w:rsidR="00106483">
        <w:rPr>
          <w:color w:val="000000"/>
          <w:sz w:val="24"/>
          <w:szCs w:val="24"/>
          <w:lang w:eastAsia="ru-RU" w:bidi="ru-RU"/>
        </w:rPr>
        <w:t>Волоконовский район</w:t>
      </w:r>
      <w:r w:rsidRPr="00106483">
        <w:rPr>
          <w:color w:val="000000"/>
          <w:sz w:val="24"/>
          <w:szCs w:val="24"/>
          <w:lang w:eastAsia="ru-RU" w:bidi="ru-RU"/>
        </w:rPr>
        <w:t xml:space="preserve">», средства массовой </w:t>
      </w:r>
      <w:r w:rsidRPr="00106483">
        <w:rPr>
          <w:color w:val="000000"/>
          <w:sz w:val="24"/>
          <w:szCs w:val="24"/>
          <w:lang w:eastAsia="ru-RU" w:bidi="ru-RU"/>
        </w:rPr>
        <w:lastRenderedPageBreak/>
        <w:t>информации.</w:t>
      </w:r>
    </w:p>
    <w:p w:rsidR="0077564C" w:rsidRPr="00106483" w:rsidRDefault="0077564C" w:rsidP="00106483">
      <w:pPr>
        <w:pStyle w:val="1"/>
        <w:numPr>
          <w:ilvl w:val="1"/>
          <w:numId w:val="38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 w:rsidRPr="00106483">
        <w:rPr>
          <w:color w:val="000000"/>
          <w:sz w:val="24"/>
          <w:szCs w:val="24"/>
          <w:lang w:eastAsia="ru-RU" w:bidi="ru-RU"/>
        </w:rPr>
        <w:t>Для получения информации</w:t>
      </w:r>
      <w:r>
        <w:rPr>
          <w:color w:val="000000"/>
          <w:sz w:val="24"/>
          <w:szCs w:val="24"/>
          <w:lang w:eastAsia="ru-RU" w:bidi="ru-RU"/>
        </w:rPr>
        <w:t xml:space="preserve"> о качестве мероприятий и об эффекте, полученном от реализации требований и предложений (рекомендаций) </w:t>
      </w:r>
      <w:r w:rsidR="00106483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106483">
        <w:rPr>
          <w:color w:val="000000"/>
          <w:sz w:val="24"/>
          <w:szCs w:val="24"/>
          <w:lang w:eastAsia="ru-RU" w:bidi="ru-RU"/>
        </w:rPr>
        <w:t>комиссии</w:t>
      </w:r>
      <w:r>
        <w:rPr>
          <w:color w:val="000000"/>
          <w:sz w:val="24"/>
          <w:szCs w:val="24"/>
          <w:lang w:eastAsia="ru-RU" w:bidi="ru-RU"/>
        </w:rPr>
        <w:t xml:space="preserve"> по результатам проведенных мероприятий, в установленном порядке организуется соответствующее взаимодействие и реализуется принцип гласности в деятельности </w:t>
      </w:r>
      <w:r w:rsidR="00106483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106483">
        <w:rPr>
          <w:color w:val="000000"/>
          <w:sz w:val="24"/>
          <w:szCs w:val="24"/>
          <w:lang w:eastAsia="ru-RU" w:bidi="ru-RU"/>
        </w:rPr>
        <w:t>комиссии</w:t>
      </w:r>
      <w:r>
        <w:rPr>
          <w:color w:val="000000"/>
          <w:sz w:val="24"/>
          <w:szCs w:val="24"/>
          <w:lang w:eastAsia="ru-RU" w:bidi="ru-RU"/>
        </w:rPr>
        <w:t xml:space="preserve">. При рассмотрении отчетов по результатам проведенных контрольных мероприятий, на заседания постоянных комиссий </w:t>
      </w:r>
      <w:r w:rsidR="00106483">
        <w:rPr>
          <w:color w:val="000000"/>
          <w:sz w:val="24"/>
          <w:szCs w:val="24"/>
          <w:lang w:eastAsia="ru-RU" w:bidi="ru-RU"/>
        </w:rPr>
        <w:t>Муниципального совета Волоконовского района или на заседания Муниципального совета Волоконовского района</w:t>
      </w:r>
      <w:r>
        <w:rPr>
          <w:color w:val="000000"/>
          <w:sz w:val="24"/>
          <w:szCs w:val="24"/>
          <w:lang w:eastAsia="ru-RU" w:bidi="ru-RU"/>
        </w:rPr>
        <w:t xml:space="preserve">, по предложению председателя </w:t>
      </w:r>
      <w:r w:rsidR="00106483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106483">
        <w:rPr>
          <w:color w:val="000000"/>
          <w:sz w:val="24"/>
          <w:szCs w:val="24"/>
          <w:lang w:eastAsia="ru-RU" w:bidi="ru-RU"/>
        </w:rPr>
        <w:t>комиссии</w:t>
      </w:r>
      <w:r>
        <w:rPr>
          <w:color w:val="000000"/>
          <w:sz w:val="24"/>
          <w:szCs w:val="24"/>
          <w:lang w:eastAsia="ru-RU" w:bidi="ru-RU"/>
        </w:rPr>
        <w:t xml:space="preserve"> могут приглашаться руководители (представители) субъектов контроля.</w:t>
      </w:r>
    </w:p>
    <w:p w:rsidR="00106483" w:rsidRDefault="00106483" w:rsidP="00106483">
      <w:pPr>
        <w:pStyle w:val="1"/>
        <w:shd w:val="clear" w:color="auto" w:fill="auto"/>
        <w:tabs>
          <w:tab w:val="left" w:pos="0"/>
        </w:tabs>
        <w:spacing w:line="262" w:lineRule="auto"/>
        <w:ind w:firstLine="0"/>
        <w:jc w:val="both"/>
      </w:pPr>
    </w:p>
    <w:p w:rsidR="0077564C" w:rsidRPr="00106483" w:rsidRDefault="0077564C" w:rsidP="00106483">
      <w:pPr>
        <w:pStyle w:val="1"/>
        <w:numPr>
          <w:ilvl w:val="0"/>
          <w:numId w:val="38"/>
        </w:numPr>
        <w:shd w:val="clear" w:color="auto" w:fill="auto"/>
        <w:tabs>
          <w:tab w:val="left" w:pos="992"/>
        </w:tabs>
        <w:spacing w:line="262" w:lineRule="auto"/>
        <w:ind w:firstLine="680"/>
        <w:jc w:val="center"/>
        <w:rPr>
          <w:b/>
        </w:rPr>
      </w:pPr>
      <w:r w:rsidRPr="00106483">
        <w:rPr>
          <w:b/>
          <w:color w:val="000000"/>
          <w:sz w:val="24"/>
          <w:szCs w:val="24"/>
          <w:lang w:eastAsia="ru-RU" w:bidi="ru-RU"/>
        </w:rPr>
        <w:t>Повышение качества мероприятий.</w:t>
      </w:r>
    </w:p>
    <w:p w:rsidR="00106483" w:rsidRDefault="00106483" w:rsidP="00106483">
      <w:pPr>
        <w:pStyle w:val="1"/>
        <w:shd w:val="clear" w:color="auto" w:fill="auto"/>
        <w:tabs>
          <w:tab w:val="left" w:pos="992"/>
        </w:tabs>
        <w:spacing w:line="262" w:lineRule="auto"/>
        <w:ind w:left="680" w:firstLine="0"/>
        <w:jc w:val="both"/>
      </w:pPr>
    </w:p>
    <w:p w:rsidR="0077564C" w:rsidRDefault="0077564C" w:rsidP="00106483">
      <w:pPr>
        <w:pStyle w:val="1"/>
        <w:numPr>
          <w:ilvl w:val="1"/>
          <w:numId w:val="38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Повышение качества мероприятий представляет собой процесс устранения недостатков их проведения, факторов, способных оказать негативное влияние на подготовку, проведение и оформление результатов мероприятий, а также разработку мер по совершенствованию деятельности </w:t>
      </w:r>
      <w:r w:rsidR="00106483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106483">
        <w:rPr>
          <w:color w:val="000000"/>
          <w:sz w:val="24"/>
          <w:szCs w:val="24"/>
          <w:lang w:eastAsia="ru-RU" w:bidi="ru-RU"/>
        </w:rPr>
        <w:t>комиссии</w:t>
      </w:r>
      <w:r>
        <w:rPr>
          <w:color w:val="000000"/>
          <w:sz w:val="24"/>
          <w:szCs w:val="24"/>
          <w:lang w:eastAsia="ru-RU" w:bidi="ru-RU"/>
        </w:rPr>
        <w:t>, направленных на достижение более высокого уровня качества.</w:t>
      </w:r>
    </w:p>
    <w:p w:rsidR="0077564C" w:rsidRDefault="0077564C" w:rsidP="00106483">
      <w:pPr>
        <w:pStyle w:val="1"/>
        <w:numPr>
          <w:ilvl w:val="1"/>
          <w:numId w:val="38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Для повышения уровня качества контрольных мероприятий при формировании программ проведения контрольных мероприятий, отчетов по результатам проведенных контрольных мероприятий могут приглашаться сотрудники </w:t>
      </w:r>
      <w:r w:rsidR="00106483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106483">
        <w:rPr>
          <w:color w:val="000000"/>
          <w:sz w:val="24"/>
          <w:szCs w:val="24"/>
          <w:lang w:eastAsia="ru-RU" w:bidi="ru-RU"/>
        </w:rPr>
        <w:t>комиссии</w:t>
      </w:r>
      <w:r>
        <w:rPr>
          <w:color w:val="000000"/>
          <w:sz w:val="24"/>
          <w:szCs w:val="24"/>
          <w:lang w:eastAsia="ru-RU" w:bidi="ru-RU"/>
        </w:rPr>
        <w:t>, участвующие в проведении мероприятия.</w:t>
      </w:r>
    </w:p>
    <w:p w:rsidR="0077564C" w:rsidRDefault="0077564C" w:rsidP="00106483">
      <w:pPr>
        <w:pStyle w:val="1"/>
        <w:numPr>
          <w:ilvl w:val="1"/>
          <w:numId w:val="38"/>
        </w:numPr>
        <w:shd w:val="clear" w:color="auto" w:fill="auto"/>
        <w:tabs>
          <w:tab w:val="left" w:pos="0"/>
        </w:tabs>
        <w:spacing w:line="266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Повышение качества контрольных и экспертно-аналитических мероприятий осуществляется путем реализации мероприятий по совершенствованию деятельности </w:t>
      </w:r>
      <w:r w:rsidR="00106483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106483">
        <w:rPr>
          <w:color w:val="000000"/>
          <w:sz w:val="24"/>
          <w:szCs w:val="24"/>
          <w:lang w:eastAsia="ru-RU" w:bidi="ru-RU"/>
        </w:rPr>
        <w:t>комиссии</w:t>
      </w:r>
      <w:r>
        <w:rPr>
          <w:color w:val="000000"/>
          <w:sz w:val="24"/>
          <w:szCs w:val="24"/>
          <w:lang w:eastAsia="ru-RU" w:bidi="ru-RU"/>
        </w:rPr>
        <w:t xml:space="preserve">, разрабатываемых на основе обобщения результатов текущего и последующего контроля качества мероприятий, осуществляемых в течение года в рамках направлений деятельности </w:t>
      </w:r>
      <w:r w:rsidR="00106483" w:rsidRPr="0077564C">
        <w:rPr>
          <w:color w:val="000000"/>
          <w:sz w:val="24"/>
          <w:szCs w:val="24"/>
          <w:lang w:eastAsia="ru-RU" w:bidi="ru-RU"/>
        </w:rPr>
        <w:t xml:space="preserve">Контрольно-счетной </w:t>
      </w:r>
      <w:r w:rsidR="00106483">
        <w:rPr>
          <w:color w:val="000000"/>
          <w:sz w:val="24"/>
          <w:szCs w:val="24"/>
          <w:lang w:eastAsia="ru-RU" w:bidi="ru-RU"/>
        </w:rPr>
        <w:t>комиссии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77564C" w:rsidRPr="0077564C" w:rsidRDefault="0077564C" w:rsidP="0077564C">
      <w:pPr>
        <w:pStyle w:val="1"/>
        <w:shd w:val="clear" w:color="auto" w:fill="auto"/>
        <w:tabs>
          <w:tab w:val="left" w:pos="0"/>
        </w:tabs>
        <w:spacing w:line="262" w:lineRule="auto"/>
        <w:ind w:firstLine="0"/>
        <w:jc w:val="both"/>
      </w:pPr>
    </w:p>
    <w:sectPr w:rsidR="0077564C" w:rsidRPr="0077564C" w:rsidSect="00EA75E9">
      <w:headerReference w:type="default" r:id="rId10"/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1AA" w:rsidRDefault="006461AA" w:rsidP="00EA75E9">
      <w:r>
        <w:separator/>
      </w:r>
    </w:p>
  </w:endnote>
  <w:endnote w:type="continuationSeparator" w:id="1">
    <w:p w:rsidR="006461AA" w:rsidRDefault="006461AA" w:rsidP="00EA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1AA" w:rsidRDefault="006461AA" w:rsidP="00EA75E9">
      <w:r>
        <w:separator/>
      </w:r>
    </w:p>
  </w:footnote>
  <w:footnote w:type="continuationSeparator" w:id="1">
    <w:p w:rsidR="006461AA" w:rsidRDefault="006461AA" w:rsidP="00EA7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8C" w:rsidRDefault="00094AFA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9" type="#_x0000_t202" style="position:absolute;margin-left:308.85pt;margin-top:22.1pt;width:5.5pt;height:11.05pt;z-index:-251656192;mso-wrap-style:none;mso-wrap-distance-left:0;mso-wrap-distance-right:0;mso-position-horizontal-relative:page;mso-position-vertical-relative:page" wrapcoords="0 0" filled="f" stroked="f">
          <v:textbox style="mso-next-textbox:#_x0000_s14339;mso-fit-shape-to-text:t" inset="0,0,0,0">
            <w:txbxContent>
              <w:p w:rsidR="00B43F8C" w:rsidRDefault="00B43F8C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8C" w:rsidRDefault="00B43F8C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08" w:rsidRDefault="00094AFA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311.75pt;margin-top:38.5pt;width:9.85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50D08" w:rsidRDefault="006461AA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7F6"/>
    <w:multiLevelType w:val="hybridMultilevel"/>
    <w:tmpl w:val="2F8A4884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766AB"/>
    <w:multiLevelType w:val="hybridMultilevel"/>
    <w:tmpl w:val="F438D18A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1D73"/>
    <w:multiLevelType w:val="multilevel"/>
    <w:tmpl w:val="FF7CC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63CB1"/>
    <w:multiLevelType w:val="multilevel"/>
    <w:tmpl w:val="0DB2E9C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2284E"/>
    <w:multiLevelType w:val="hybridMultilevel"/>
    <w:tmpl w:val="D56AC870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839E3"/>
    <w:multiLevelType w:val="hybridMultilevel"/>
    <w:tmpl w:val="A09ABE3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61030"/>
    <w:multiLevelType w:val="hybridMultilevel"/>
    <w:tmpl w:val="4910723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D16F3"/>
    <w:multiLevelType w:val="multilevel"/>
    <w:tmpl w:val="8728975C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1062A0"/>
    <w:multiLevelType w:val="hybridMultilevel"/>
    <w:tmpl w:val="DD324264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E0140"/>
    <w:multiLevelType w:val="multilevel"/>
    <w:tmpl w:val="491AE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2E1028"/>
    <w:multiLevelType w:val="multilevel"/>
    <w:tmpl w:val="E21A9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5F4E86"/>
    <w:multiLevelType w:val="hybridMultilevel"/>
    <w:tmpl w:val="D940FCC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E3FF7"/>
    <w:multiLevelType w:val="hybridMultilevel"/>
    <w:tmpl w:val="4CCCA6D4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C4098"/>
    <w:multiLevelType w:val="multilevel"/>
    <w:tmpl w:val="C8842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C54E56"/>
    <w:multiLevelType w:val="multilevel"/>
    <w:tmpl w:val="B8703C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BF3024"/>
    <w:multiLevelType w:val="multilevel"/>
    <w:tmpl w:val="C81EB02C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622B39"/>
    <w:multiLevelType w:val="hybridMultilevel"/>
    <w:tmpl w:val="DFCA073E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57799"/>
    <w:multiLevelType w:val="hybridMultilevel"/>
    <w:tmpl w:val="DDF239C8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17515"/>
    <w:multiLevelType w:val="hybridMultilevel"/>
    <w:tmpl w:val="13C84CCA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0368D"/>
    <w:multiLevelType w:val="hybridMultilevel"/>
    <w:tmpl w:val="E03603E4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335D8"/>
    <w:multiLevelType w:val="hybridMultilevel"/>
    <w:tmpl w:val="9614FD24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663894"/>
    <w:multiLevelType w:val="multilevel"/>
    <w:tmpl w:val="8C7E5AD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F15213"/>
    <w:multiLevelType w:val="multilevel"/>
    <w:tmpl w:val="EC726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F9783B"/>
    <w:multiLevelType w:val="hybridMultilevel"/>
    <w:tmpl w:val="A45246E2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362668"/>
    <w:multiLevelType w:val="multilevel"/>
    <w:tmpl w:val="1B7EFB50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8852AE"/>
    <w:multiLevelType w:val="hybridMultilevel"/>
    <w:tmpl w:val="39167138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F3BE7"/>
    <w:multiLevelType w:val="hybridMultilevel"/>
    <w:tmpl w:val="7ED2A6F4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80C4E"/>
    <w:multiLevelType w:val="multilevel"/>
    <w:tmpl w:val="5780526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075134"/>
    <w:multiLevelType w:val="hybridMultilevel"/>
    <w:tmpl w:val="10D28B8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0C23E5"/>
    <w:multiLevelType w:val="hybridMultilevel"/>
    <w:tmpl w:val="5F84BDA8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A196F"/>
    <w:multiLevelType w:val="multilevel"/>
    <w:tmpl w:val="C69E3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4D2B3E"/>
    <w:multiLevelType w:val="hybridMultilevel"/>
    <w:tmpl w:val="2BBE88E0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76E84"/>
    <w:multiLevelType w:val="hybridMultilevel"/>
    <w:tmpl w:val="0B6C8390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271B2"/>
    <w:multiLevelType w:val="multilevel"/>
    <w:tmpl w:val="0B449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0F6FA1"/>
    <w:multiLevelType w:val="multilevel"/>
    <w:tmpl w:val="4E0EB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D269ED"/>
    <w:multiLevelType w:val="hybridMultilevel"/>
    <w:tmpl w:val="ED04417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D2D11"/>
    <w:multiLevelType w:val="multilevel"/>
    <w:tmpl w:val="FF286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EB5A2B"/>
    <w:multiLevelType w:val="hybridMultilevel"/>
    <w:tmpl w:val="265E6BCC"/>
    <w:lvl w:ilvl="0" w:tplc="ECEA57EE">
      <w:start w:val="1"/>
      <w:numFmt w:val="decimal"/>
      <w:lvlText w:val="%1."/>
      <w:lvlJc w:val="left"/>
      <w:pPr>
        <w:ind w:left="108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6A127AD4"/>
    <w:multiLevelType w:val="multilevel"/>
    <w:tmpl w:val="5740B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3E7869"/>
    <w:multiLevelType w:val="hybridMultilevel"/>
    <w:tmpl w:val="F848702A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378D7"/>
    <w:multiLevelType w:val="multilevel"/>
    <w:tmpl w:val="543A9D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F42020"/>
    <w:multiLevelType w:val="multilevel"/>
    <w:tmpl w:val="2ACAEC5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6A5202"/>
    <w:multiLevelType w:val="hybridMultilevel"/>
    <w:tmpl w:val="C7CC5258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D69F8"/>
    <w:multiLevelType w:val="hybridMultilevel"/>
    <w:tmpl w:val="2360658E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360D6"/>
    <w:multiLevelType w:val="multilevel"/>
    <w:tmpl w:val="89BEC1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D61B0C"/>
    <w:multiLevelType w:val="multilevel"/>
    <w:tmpl w:val="CA8613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6"/>
  </w:num>
  <w:num w:numId="3">
    <w:abstractNumId w:val="45"/>
  </w:num>
  <w:num w:numId="4">
    <w:abstractNumId w:val="22"/>
  </w:num>
  <w:num w:numId="5">
    <w:abstractNumId w:val="15"/>
  </w:num>
  <w:num w:numId="6">
    <w:abstractNumId w:val="41"/>
  </w:num>
  <w:num w:numId="7">
    <w:abstractNumId w:val="35"/>
  </w:num>
  <w:num w:numId="8">
    <w:abstractNumId w:val="32"/>
  </w:num>
  <w:num w:numId="9">
    <w:abstractNumId w:val="20"/>
  </w:num>
  <w:num w:numId="10">
    <w:abstractNumId w:val="8"/>
  </w:num>
  <w:num w:numId="11">
    <w:abstractNumId w:val="17"/>
  </w:num>
  <w:num w:numId="12">
    <w:abstractNumId w:val="42"/>
  </w:num>
  <w:num w:numId="13">
    <w:abstractNumId w:val="23"/>
  </w:num>
  <w:num w:numId="14">
    <w:abstractNumId w:val="4"/>
  </w:num>
  <w:num w:numId="15">
    <w:abstractNumId w:val="6"/>
  </w:num>
  <w:num w:numId="16">
    <w:abstractNumId w:val="31"/>
  </w:num>
  <w:num w:numId="17">
    <w:abstractNumId w:val="18"/>
  </w:num>
  <w:num w:numId="18">
    <w:abstractNumId w:val="33"/>
  </w:num>
  <w:num w:numId="19">
    <w:abstractNumId w:val="2"/>
  </w:num>
  <w:num w:numId="20">
    <w:abstractNumId w:val="3"/>
  </w:num>
  <w:num w:numId="21">
    <w:abstractNumId w:val="44"/>
  </w:num>
  <w:num w:numId="22">
    <w:abstractNumId w:val="30"/>
  </w:num>
  <w:num w:numId="23">
    <w:abstractNumId w:val="38"/>
  </w:num>
  <w:num w:numId="24">
    <w:abstractNumId w:val="24"/>
  </w:num>
  <w:num w:numId="25">
    <w:abstractNumId w:val="34"/>
  </w:num>
  <w:num w:numId="26">
    <w:abstractNumId w:val="7"/>
  </w:num>
  <w:num w:numId="27">
    <w:abstractNumId w:val="40"/>
  </w:num>
  <w:num w:numId="28">
    <w:abstractNumId w:val="39"/>
  </w:num>
  <w:num w:numId="29">
    <w:abstractNumId w:val="19"/>
  </w:num>
  <w:num w:numId="30">
    <w:abstractNumId w:val="43"/>
  </w:num>
  <w:num w:numId="31">
    <w:abstractNumId w:val="28"/>
  </w:num>
  <w:num w:numId="32">
    <w:abstractNumId w:val="25"/>
  </w:num>
  <w:num w:numId="33">
    <w:abstractNumId w:val="10"/>
  </w:num>
  <w:num w:numId="34">
    <w:abstractNumId w:val="13"/>
  </w:num>
  <w:num w:numId="35">
    <w:abstractNumId w:val="9"/>
  </w:num>
  <w:num w:numId="36">
    <w:abstractNumId w:val="27"/>
  </w:num>
  <w:num w:numId="37">
    <w:abstractNumId w:val="21"/>
  </w:num>
  <w:num w:numId="38">
    <w:abstractNumId w:val="14"/>
  </w:num>
  <w:num w:numId="39">
    <w:abstractNumId w:val="5"/>
  </w:num>
  <w:num w:numId="40">
    <w:abstractNumId w:val="0"/>
  </w:num>
  <w:num w:numId="41">
    <w:abstractNumId w:val="16"/>
  </w:num>
  <w:num w:numId="42">
    <w:abstractNumId w:val="12"/>
  </w:num>
  <w:num w:numId="43">
    <w:abstractNumId w:val="11"/>
  </w:num>
  <w:num w:numId="44">
    <w:abstractNumId w:val="1"/>
  </w:num>
  <w:num w:numId="45">
    <w:abstractNumId w:val="26"/>
  </w:num>
  <w:num w:numId="46">
    <w:abstractNumId w:val="2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945DD0"/>
    <w:rsid w:val="00001B6D"/>
    <w:rsid w:val="00002656"/>
    <w:rsid w:val="00013870"/>
    <w:rsid w:val="00013BA6"/>
    <w:rsid w:val="00022E95"/>
    <w:rsid w:val="00023B1B"/>
    <w:rsid w:val="000256BD"/>
    <w:rsid w:val="00031DFB"/>
    <w:rsid w:val="00033AC8"/>
    <w:rsid w:val="00035DDE"/>
    <w:rsid w:val="00040914"/>
    <w:rsid w:val="00040997"/>
    <w:rsid w:val="00041F70"/>
    <w:rsid w:val="000450AE"/>
    <w:rsid w:val="000628C7"/>
    <w:rsid w:val="00070A4A"/>
    <w:rsid w:val="000748E8"/>
    <w:rsid w:val="00075635"/>
    <w:rsid w:val="00080A02"/>
    <w:rsid w:val="00087DB3"/>
    <w:rsid w:val="000940EE"/>
    <w:rsid w:val="00094AFA"/>
    <w:rsid w:val="00095624"/>
    <w:rsid w:val="000A2B30"/>
    <w:rsid w:val="000B30E2"/>
    <w:rsid w:val="000B478A"/>
    <w:rsid w:val="000C643D"/>
    <w:rsid w:val="000D3581"/>
    <w:rsid w:val="000D594E"/>
    <w:rsid w:val="00104BAB"/>
    <w:rsid w:val="00106483"/>
    <w:rsid w:val="0010695F"/>
    <w:rsid w:val="0012374E"/>
    <w:rsid w:val="00140977"/>
    <w:rsid w:val="00153FB7"/>
    <w:rsid w:val="00157E8E"/>
    <w:rsid w:val="00162879"/>
    <w:rsid w:val="00162B28"/>
    <w:rsid w:val="0016592B"/>
    <w:rsid w:val="00173940"/>
    <w:rsid w:val="00176100"/>
    <w:rsid w:val="00182332"/>
    <w:rsid w:val="00183B78"/>
    <w:rsid w:val="001848F8"/>
    <w:rsid w:val="00195F82"/>
    <w:rsid w:val="001A49E1"/>
    <w:rsid w:val="001B55A8"/>
    <w:rsid w:val="001C1553"/>
    <w:rsid w:val="001D4A9A"/>
    <w:rsid w:val="001D77FC"/>
    <w:rsid w:val="001E1F52"/>
    <w:rsid w:val="001E3786"/>
    <w:rsid w:val="001E481E"/>
    <w:rsid w:val="001F2A4D"/>
    <w:rsid w:val="00211D71"/>
    <w:rsid w:val="0021296E"/>
    <w:rsid w:val="002304CE"/>
    <w:rsid w:val="00232C03"/>
    <w:rsid w:val="00235B85"/>
    <w:rsid w:val="00244235"/>
    <w:rsid w:val="00255EF0"/>
    <w:rsid w:val="00262B97"/>
    <w:rsid w:val="00275BC7"/>
    <w:rsid w:val="00282C2C"/>
    <w:rsid w:val="002A1648"/>
    <w:rsid w:val="002A5197"/>
    <w:rsid w:val="002B03EB"/>
    <w:rsid w:val="002B4470"/>
    <w:rsid w:val="002C18EF"/>
    <w:rsid w:val="002C3960"/>
    <w:rsid w:val="002C7E53"/>
    <w:rsid w:val="002D0264"/>
    <w:rsid w:val="002D7895"/>
    <w:rsid w:val="002E130E"/>
    <w:rsid w:val="002E1D02"/>
    <w:rsid w:val="002E3993"/>
    <w:rsid w:val="002F23CA"/>
    <w:rsid w:val="002F497A"/>
    <w:rsid w:val="002F55BC"/>
    <w:rsid w:val="00302069"/>
    <w:rsid w:val="00302716"/>
    <w:rsid w:val="00306F29"/>
    <w:rsid w:val="003113C8"/>
    <w:rsid w:val="00333AD3"/>
    <w:rsid w:val="003379EC"/>
    <w:rsid w:val="003435F7"/>
    <w:rsid w:val="003576D7"/>
    <w:rsid w:val="00357F5D"/>
    <w:rsid w:val="00364F39"/>
    <w:rsid w:val="00366CC7"/>
    <w:rsid w:val="00367D95"/>
    <w:rsid w:val="003864C1"/>
    <w:rsid w:val="0039598D"/>
    <w:rsid w:val="003C37F7"/>
    <w:rsid w:val="003E4A7B"/>
    <w:rsid w:val="003E6BE6"/>
    <w:rsid w:val="003F49F6"/>
    <w:rsid w:val="003F5E70"/>
    <w:rsid w:val="00401D5C"/>
    <w:rsid w:val="0041619C"/>
    <w:rsid w:val="00422A58"/>
    <w:rsid w:val="00424AE7"/>
    <w:rsid w:val="00437919"/>
    <w:rsid w:val="00445A75"/>
    <w:rsid w:val="0045054C"/>
    <w:rsid w:val="004524C0"/>
    <w:rsid w:val="00457F71"/>
    <w:rsid w:val="0046008C"/>
    <w:rsid w:val="00465366"/>
    <w:rsid w:val="00473E6E"/>
    <w:rsid w:val="00484583"/>
    <w:rsid w:val="00494608"/>
    <w:rsid w:val="00496C64"/>
    <w:rsid w:val="004A2D33"/>
    <w:rsid w:val="004B7E9D"/>
    <w:rsid w:val="004C18C3"/>
    <w:rsid w:val="004C31EA"/>
    <w:rsid w:val="004C34A3"/>
    <w:rsid w:val="004C4F1F"/>
    <w:rsid w:val="004C5318"/>
    <w:rsid w:val="004C53B1"/>
    <w:rsid w:val="004D515B"/>
    <w:rsid w:val="004E0A6A"/>
    <w:rsid w:val="004E1176"/>
    <w:rsid w:val="004E67DD"/>
    <w:rsid w:val="004F4607"/>
    <w:rsid w:val="00517ADE"/>
    <w:rsid w:val="00521C94"/>
    <w:rsid w:val="00526C0B"/>
    <w:rsid w:val="00527367"/>
    <w:rsid w:val="0053718B"/>
    <w:rsid w:val="005375DE"/>
    <w:rsid w:val="00542456"/>
    <w:rsid w:val="0054471F"/>
    <w:rsid w:val="00546C1E"/>
    <w:rsid w:val="005515B5"/>
    <w:rsid w:val="00553460"/>
    <w:rsid w:val="0055673A"/>
    <w:rsid w:val="00575A87"/>
    <w:rsid w:val="00582021"/>
    <w:rsid w:val="00585D08"/>
    <w:rsid w:val="00596471"/>
    <w:rsid w:val="005A45E2"/>
    <w:rsid w:val="005A5127"/>
    <w:rsid w:val="005A5171"/>
    <w:rsid w:val="005C6DBF"/>
    <w:rsid w:val="005D14A7"/>
    <w:rsid w:val="005D2E05"/>
    <w:rsid w:val="005D30B3"/>
    <w:rsid w:val="005D4B94"/>
    <w:rsid w:val="00614088"/>
    <w:rsid w:val="00615A43"/>
    <w:rsid w:val="0061707A"/>
    <w:rsid w:val="00621027"/>
    <w:rsid w:val="00626F04"/>
    <w:rsid w:val="0062797B"/>
    <w:rsid w:val="00645025"/>
    <w:rsid w:val="006461AA"/>
    <w:rsid w:val="00651632"/>
    <w:rsid w:val="00651AFA"/>
    <w:rsid w:val="006531C2"/>
    <w:rsid w:val="00654B13"/>
    <w:rsid w:val="006759C6"/>
    <w:rsid w:val="00677B70"/>
    <w:rsid w:val="00677E2A"/>
    <w:rsid w:val="00682310"/>
    <w:rsid w:val="00682B48"/>
    <w:rsid w:val="00683D8B"/>
    <w:rsid w:val="0068761E"/>
    <w:rsid w:val="00696E3D"/>
    <w:rsid w:val="00697AF2"/>
    <w:rsid w:val="006C5770"/>
    <w:rsid w:val="006E6207"/>
    <w:rsid w:val="006F3620"/>
    <w:rsid w:val="00703E27"/>
    <w:rsid w:val="00707EB2"/>
    <w:rsid w:val="007101D9"/>
    <w:rsid w:val="00710206"/>
    <w:rsid w:val="00711629"/>
    <w:rsid w:val="00711F50"/>
    <w:rsid w:val="00717A00"/>
    <w:rsid w:val="007250AE"/>
    <w:rsid w:val="00730E34"/>
    <w:rsid w:val="00732F12"/>
    <w:rsid w:val="007342DF"/>
    <w:rsid w:val="00740355"/>
    <w:rsid w:val="00770BC7"/>
    <w:rsid w:val="007712B7"/>
    <w:rsid w:val="00771E11"/>
    <w:rsid w:val="00772B78"/>
    <w:rsid w:val="00773A72"/>
    <w:rsid w:val="0077564C"/>
    <w:rsid w:val="0079550F"/>
    <w:rsid w:val="007A0151"/>
    <w:rsid w:val="007A0CCD"/>
    <w:rsid w:val="007A15F5"/>
    <w:rsid w:val="007A7897"/>
    <w:rsid w:val="007B07E2"/>
    <w:rsid w:val="007B0F75"/>
    <w:rsid w:val="007B2480"/>
    <w:rsid w:val="007B3E51"/>
    <w:rsid w:val="007B4F90"/>
    <w:rsid w:val="007C29E4"/>
    <w:rsid w:val="007C2CB5"/>
    <w:rsid w:val="007D1FAA"/>
    <w:rsid w:val="007D376E"/>
    <w:rsid w:val="007D4BFD"/>
    <w:rsid w:val="007E0BBE"/>
    <w:rsid w:val="007F7533"/>
    <w:rsid w:val="0080797F"/>
    <w:rsid w:val="008115BE"/>
    <w:rsid w:val="0081608D"/>
    <w:rsid w:val="00826DCB"/>
    <w:rsid w:val="008279E3"/>
    <w:rsid w:val="00834EB8"/>
    <w:rsid w:val="00842F03"/>
    <w:rsid w:val="008460DE"/>
    <w:rsid w:val="0085053F"/>
    <w:rsid w:val="008556A2"/>
    <w:rsid w:val="008619D4"/>
    <w:rsid w:val="00864B05"/>
    <w:rsid w:val="0087098C"/>
    <w:rsid w:val="00886385"/>
    <w:rsid w:val="008925F5"/>
    <w:rsid w:val="008A2853"/>
    <w:rsid w:val="008B0A78"/>
    <w:rsid w:val="008B38C6"/>
    <w:rsid w:val="008B4AB2"/>
    <w:rsid w:val="008B7845"/>
    <w:rsid w:val="008C2A9E"/>
    <w:rsid w:val="008D7370"/>
    <w:rsid w:val="008F0C0B"/>
    <w:rsid w:val="008F7900"/>
    <w:rsid w:val="009033EE"/>
    <w:rsid w:val="00903ACA"/>
    <w:rsid w:val="00910C31"/>
    <w:rsid w:val="00925D55"/>
    <w:rsid w:val="00932CDD"/>
    <w:rsid w:val="00934D76"/>
    <w:rsid w:val="0094086F"/>
    <w:rsid w:val="00942ECE"/>
    <w:rsid w:val="00945DD0"/>
    <w:rsid w:val="00947766"/>
    <w:rsid w:val="0095124F"/>
    <w:rsid w:val="0095552B"/>
    <w:rsid w:val="009632C6"/>
    <w:rsid w:val="00963BFF"/>
    <w:rsid w:val="00972526"/>
    <w:rsid w:val="009729CF"/>
    <w:rsid w:val="009731EB"/>
    <w:rsid w:val="009741D9"/>
    <w:rsid w:val="009830B1"/>
    <w:rsid w:val="00987141"/>
    <w:rsid w:val="009A0B11"/>
    <w:rsid w:val="009B767F"/>
    <w:rsid w:val="009C068E"/>
    <w:rsid w:val="009C623A"/>
    <w:rsid w:val="009D2DF0"/>
    <w:rsid w:val="009E3BC8"/>
    <w:rsid w:val="009F0917"/>
    <w:rsid w:val="00A07468"/>
    <w:rsid w:val="00A13268"/>
    <w:rsid w:val="00A13C18"/>
    <w:rsid w:val="00A152B4"/>
    <w:rsid w:val="00A234AB"/>
    <w:rsid w:val="00A238C8"/>
    <w:rsid w:val="00A24816"/>
    <w:rsid w:val="00A24CE1"/>
    <w:rsid w:val="00A35C81"/>
    <w:rsid w:val="00A45459"/>
    <w:rsid w:val="00A4742A"/>
    <w:rsid w:val="00A502E1"/>
    <w:rsid w:val="00A55626"/>
    <w:rsid w:val="00A63249"/>
    <w:rsid w:val="00A66BF3"/>
    <w:rsid w:val="00A814A9"/>
    <w:rsid w:val="00A81A27"/>
    <w:rsid w:val="00A82FF0"/>
    <w:rsid w:val="00A848DC"/>
    <w:rsid w:val="00A87D46"/>
    <w:rsid w:val="00A912CE"/>
    <w:rsid w:val="00A977D8"/>
    <w:rsid w:val="00AA6589"/>
    <w:rsid w:val="00AB3230"/>
    <w:rsid w:val="00AB56F4"/>
    <w:rsid w:val="00AC007A"/>
    <w:rsid w:val="00AC2AA3"/>
    <w:rsid w:val="00AD29B3"/>
    <w:rsid w:val="00AD3351"/>
    <w:rsid w:val="00AE4111"/>
    <w:rsid w:val="00AE67EF"/>
    <w:rsid w:val="00AF3864"/>
    <w:rsid w:val="00B01626"/>
    <w:rsid w:val="00B05AA6"/>
    <w:rsid w:val="00B236D5"/>
    <w:rsid w:val="00B25328"/>
    <w:rsid w:val="00B3224B"/>
    <w:rsid w:val="00B34B80"/>
    <w:rsid w:val="00B357B8"/>
    <w:rsid w:val="00B368C8"/>
    <w:rsid w:val="00B3792E"/>
    <w:rsid w:val="00B4165F"/>
    <w:rsid w:val="00B43F8C"/>
    <w:rsid w:val="00B44325"/>
    <w:rsid w:val="00B51F9D"/>
    <w:rsid w:val="00B5470C"/>
    <w:rsid w:val="00B645DA"/>
    <w:rsid w:val="00B67562"/>
    <w:rsid w:val="00B83BE2"/>
    <w:rsid w:val="00B840FC"/>
    <w:rsid w:val="00B861B6"/>
    <w:rsid w:val="00B96411"/>
    <w:rsid w:val="00BA3957"/>
    <w:rsid w:val="00BA6E26"/>
    <w:rsid w:val="00BB4352"/>
    <w:rsid w:val="00BB5736"/>
    <w:rsid w:val="00BC2318"/>
    <w:rsid w:val="00BC6AAA"/>
    <w:rsid w:val="00BC7F55"/>
    <w:rsid w:val="00BD2BA7"/>
    <w:rsid w:val="00BD3014"/>
    <w:rsid w:val="00BE0A7E"/>
    <w:rsid w:val="00BE4204"/>
    <w:rsid w:val="00C00C4B"/>
    <w:rsid w:val="00C0216D"/>
    <w:rsid w:val="00C11C50"/>
    <w:rsid w:val="00C1733D"/>
    <w:rsid w:val="00C218CC"/>
    <w:rsid w:val="00C23066"/>
    <w:rsid w:val="00C335A5"/>
    <w:rsid w:val="00C34417"/>
    <w:rsid w:val="00C41F09"/>
    <w:rsid w:val="00C60C9F"/>
    <w:rsid w:val="00C6181A"/>
    <w:rsid w:val="00C6597D"/>
    <w:rsid w:val="00C8522F"/>
    <w:rsid w:val="00C854E7"/>
    <w:rsid w:val="00C906EA"/>
    <w:rsid w:val="00CA1425"/>
    <w:rsid w:val="00CA5D85"/>
    <w:rsid w:val="00CB221A"/>
    <w:rsid w:val="00CB3357"/>
    <w:rsid w:val="00CB560D"/>
    <w:rsid w:val="00CB595C"/>
    <w:rsid w:val="00CC6FA1"/>
    <w:rsid w:val="00CD0419"/>
    <w:rsid w:val="00CD275D"/>
    <w:rsid w:val="00CE3A75"/>
    <w:rsid w:val="00CF03ED"/>
    <w:rsid w:val="00CF5423"/>
    <w:rsid w:val="00D172E0"/>
    <w:rsid w:val="00D23EAC"/>
    <w:rsid w:val="00D25CC4"/>
    <w:rsid w:val="00D35543"/>
    <w:rsid w:val="00D46FEB"/>
    <w:rsid w:val="00D473C0"/>
    <w:rsid w:val="00D47EFC"/>
    <w:rsid w:val="00D55CF2"/>
    <w:rsid w:val="00D75744"/>
    <w:rsid w:val="00D757BE"/>
    <w:rsid w:val="00D82D8A"/>
    <w:rsid w:val="00D84A7B"/>
    <w:rsid w:val="00D869CD"/>
    <w:rsid w:val="00D92A7E"/>
    <w:rsid w:val="00D94BA0"/>
    <w:rsid w:val="00DA232A"/>
    <w:rsid w:val="00DB0477"/>
    <w:rsid w:val="00DC025B"/>
    <w:rsid w:val="00DC1D62"/>
    <w:rsid w:val="00DC35C7"/>
    <w:rsid w:val="00DF253F"/>
    <w:rsid w:val="00E06AD5"/>
    <w:rsid w:val="00E07358"/>
    <w:rsid w:val="00E1499B"/>
    <w:rsid w:val="00E161FF"/>
    <w:rsid w:val="00E201CB"/>
    <w:rsid w:val="00E32D19"/>
    <w:rsid w:val="00E4254B"/>
    <w:rsid w:val="00E42D70"/>
    <w:rsid w:val="00E730A4"/>
    <w:rsid w:val="00E762EB"/>
    <w:rsid w:val="00E8103B"/>
    <w:rsid w:val="00E86B3B"/>
    <w:rsid w:val="00E874D7"/>
    <w:rsid w:val="00E91C81"/>
    <w:rsid w:val="00EA75E9"/>
    <w:rsid w:val="00EB4C9D"/>
    <w:rsid w:val="00EC4F44"/>
    <w:rsid w:val="00EC794E"/>
    <w:rsid w:val="00ED410C"/>
    <w:rsid w:val="00ED6533"/>
    <w:rsid w:val="00EE11F9"/>
    <w:rsid w:val="00EE3AE6"/>
    <w:rsid w:val="00EE62D3"/>
    <w:rsid w:val="00EF294A"/>
    <w:rsid w:val="00F12509"/>
    <w:rsid w:val="00F20A15"/>
    <w:rsid w:val="00F22777"/>
    <w:rsid w:val="00F32CA7"/>
    <w:rsid w:val="00F45F22"/>
    <w:rsid w:val="00F46A47"/>
    <w:rsid w:val="00F5621F"/>
    <w:rsid w:val="00F631C1"/>
    <w:rsid w:val="00F63564"/>
    <w:rsid w:val="00F640AD"/>
    <w:rsid w:val="00F74079"/>
    <w:rsid w:val="00F912B4"/>
    <w:rsid w:val="00F94352"/>
    <w:rsid w:val="00F94A43"/>
    <w:rsid w:val="00F94CA7"/>
    <w:rsid w:val="00F96D8D"/>
    <w:rsid w:val="00FA01A7"/>
    <w:rsid w:val="00FA0EA2"/>
    <w:rsid w:val="00FA1EE5"/>
    <w:rsid w:val="00FA29C9"/>
    <w:rsid w:val="00FA3334"/>
    <w:rsid w:val="00FA404C"/>
    <w:rsid w:val="00FA6590"/>
    <w:rsid w:val="00FB3170"/>
    <w:rsid w:val="00FB71FF"/>
    <w:rsid w:val="00FB746F"/>
    <w:rsid w:val="00FC14D5"/>
    <w:rsid w:val="00FD02EB"/>
    <w:rsid w:val="00FE1C6B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459"/>
    <w:pPr>
      <w:ind w:left="720"/>
      <w:contextualSpacing/>
    </w:pPr>
  </w:style>
  <w:style w:type="paragraph" w:styleId="a4">
    <w:name w:val="Body Text"/>
    <w:basedOn w:val="a"/>
    <w:link w:val="a5"/>
    <w:rsid w:val="00A45459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A454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45459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454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A4545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45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454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45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311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3113C8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ad">
    <w:name w:val="Оглавление_"/>
    <w:basedOn w:val="a0"/>
    <w:link w:val="ae"/>
    <w:rsid w:val="00F635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Оглавление"/>
    <w:basedOn w:val="a"/>
    <w:link w:val="ad"/>
    <w:rsid w:val="00F63564"/>
    <w:pPr>
      <w:widowControl w:val="0"/>
      <w:shd w:val="clear" w:color="auto" w:fill="FFFFFF"/>
      <w:spacing w:after="280" w:line="264" w:lineRule="auto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F635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F63564"/>
    <w:pPr>
      <w:widowControl w:val="0"/>
      <w:shd w:val="clear" w:color="auto" w:fill="FFFFFF"/>
      <w:spacing w:after="8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af">
    <w:name w:val="Подпись к таблице_"/>
    <w:basedOn w:val="a0"/>
    <w:link w:val="af0"/>
    <w:rsid w:val="001B55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1">
    <w:name w:val="Другое_"/>
    <w:basedOn w:val="a0"/>
    <w:link w:val="af2"/>
    <w:rsid w:val="001B55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55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1B55A8"/>
    <w:pPr>
      <w:widowControl w:val="0"/>
      <w:shd w:val="clear" w:color="auto" w:fill="FFFFFF"/>
    </w:pPr>
    <w:rPr>
      <w:i/>
      <w:iCs/>
      <w:sz w:val="22"/>
      <w:szCs w:val="22"/>
      <w:lang w:eastAsia="en-US"/>
    </w:rPr>
  </w:style>
  <w:style w:type="paragraph" w:customStyle="1" w:styleId="af2">
    <w:name w:val="Другое"/>
    <w:basedOn w:val="a"/>
    <w:link w:val="af1"/>
    <w:rsid w:val="001B55A8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1B55A8"/>
    <w:pPr>
      <w:widowControl w:val="0"/>
      <w:shd w:val="clear" w:color="auto" w:fill="FFFFFF"/>
      <w:ind w:firstLine="140"/>
    </w:pPr>
    <w:rPr>
      <w:sz w:val="20"/>
      <w:szCs w:val="20"/>
      <w:lang w:eastAsia="en-US"/>
    </w:rPr>
  </w:style>
  <w:style w:type="character" w:customStyle="1" w:styleId="21">
    <w:name w:val="Колонтитул (2)_"/>
    <w:basedOn w:val="a0"/>
    <w:link w:val="22"/>
    <w:rsid w:val="00FA40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FA404C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3">
    <w:name w:val="Заголовок №2_"/>
    <w:basedOn w:val="a0"/>
    <w:link w:val="24"/>
    <w:rsid w:val="00FA40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FA404C"/>
    <w:pPr>
      <w:widowControl w:val="0"/>
      <w:shd w:val="clear" w:color="auto" w:fill="FFFFFF"/>
      <w:jc w:val="center"/>
      <w:outlineLvl w:val="1"/>
    </w:pPr>
    <w:rPr>
      <w:b/>
      <w:bCs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EA75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A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EA75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A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6597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597D"/>
    <w:pPr>
      <w:widowControl w:val="0"/>
      <w:shd w:val="clear" w:color="auto" w:fill="FFFFFF"/>
      <w:jc w:val="center"/>
    </w:pPr>
    <w:rPr>
      <w:sz w:val="17"/>
      <w:szCs w:val="17"/>
      <w:lang w:eastAsia="en-US"/>
    </w:rPr>
  </w:style>
  <w:style w:type="character" w:customStyle="1" w:styleId="af7">
    <w:name w:val="Подпись к картинке_"/>
    <w:basedOn w:val="a0"/>
    <w:link w:val="af8"/>
    <w:rsid w:val="00C6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8">
    <w:name w:val="Подпись к картинке"/>
    <w:basedOn w:val="a"/>
    <w:link w:val="af7"/>
    <w:rsid w:val="00C6597D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C6597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65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25</cp:revision>
  <cp:lastPrinted>2020-01-15T05:21:00Z</cp:lastPrinted>
  <dcterms:created xsi:type="dcterms:W3CDTF">2016-05-31T11:02:00Z</dcterms:created>
  <dcterms:modified xsi:type="dcterms:W3CDTF">2021-12-07T11:05:00Z</dcterms:modified>
</cp:coreProperties>
</file>