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r>
        <w:t xml:space="preserve">                                        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 Ф Е Д Е Р А Ц И Я</w:t>
      </w:r>
    </w:p>
    <w:p w:rsidR="00945DD0" w:rsidRDefault="00945DD0" w:rsidP="00945D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</w:t>
      </w:r>
      <w:proofErr w:type="gramStart"/>
      <w:r>
        <w:t>Р</w:t>
      </w:r>
      <w:proofErr w:type="gramEnd"/>
      <w:r>
        <w:t xml:space="preserve"> О Д С К А Я   О Б Л А С Т Ь</w:t>
      </w:r>
      <w:r>
        <w:br w:type="textWrapping" w:clear="all"/>
      </w:r>
    </w:p>
    <w:p w:rsidR="00945DD0" w:rsidRDefault="00945DD0" w:rsidP="00945DD0">
      <w:pPr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7019B8">
        <w:trPr>
          <w:trHeight w:val="548"/>
        </w:trPr>
        <w:tc>
          <w:tcPr>
            <w:tcW w:w="10620" w:type="dxa"/>
          </w:tcPr>
          <w:p w:rsidR="00945DD0" w:rsidRPr="00AA6F1D" w:rsidRDefault="00945DD0" w:rsidP="007019B8">
            <w:pPr>
              <w:jc w:val="center"/>
            </w:pPr>
          </w:p>
          <w:p w:rsidR="00945DD0" w:rsidRPr="00AA6F1D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  <w:r w:rsidRPr="00AA6F1D">
              <w:rPr>
                <w:rFonts w:cs="Arial"/>
                <w:sz w:val="32"/>
                <w:szCs w:val="32"/>
              </w:rPr>
              <w:t>КОНТРОЛЬНО-</w:t>
            </w:r>
            <w:r>
              <w:rPr>
                <w:rFonts w:cs="Arial"/>
                <w:sz w:val="32"/>
                <w:szCs w:val="32"/>
              </w:rPr>
              <w:t>СЧЕТНАЯ</w:t>
            </w:r>
            <w:r w:rsidRPr="00AA6F1D">
              <w:rPr>
                <w:rFonts w:cs="Arial"/>
                <w:sz w:val="32"/>
                <w:szCs w:val="32"/>
              </w:rPr>
              <w:t xml:space="preserve"> КОМИССИЯ</w:t>
            </w:r>
          </w:p>
          <w:p w:rsidR="00945DD0" w:rsidRPr="00AA6F1D" w:rsidRDefault="00F006E6" w:rsidP="007019B8">
            <w:pPr>
              <w:jc w:val="center"/>
              <w:rPr>
                <w:rFonts w:cs="Arial"/>
                <w:sz w:val="32"/>
                <w:szCs w:val="32"/>
              </w:rPr>
            </w:pPr>
            <w:r w:rsidRPr="00F006E6">
              <w:rPr>
                <w:sz w:val="32"/>
              </w:rPr>
              <w:t>МУНИЦИПАЛЬНОГО РАЙОНА  «ВОЛОКОНОВСКИЙ РАЙОН»</w:t>
            </w:r>
          </w:p>
          <w:p w:rsidR="00945DD0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7019B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7019B8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Pr="00AA6F1D" w:rsidRDefault="00CB595C" w:rsidP="0070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F006E6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F006E6">
              <w:rPr>
                <w:sz w:val="28"/>
                <w:szCs w:val="28"/>
              </w:rPr>
              <w:t>ноя</w:t>
            </w:r>
            <w:r w:rsidR="000C677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F006E6">
              <w:rPr>
                <w:sz w:val="28"/>
                <w:szCs w:val="28"/>
              </w:rPr>
              <w:t>21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F006E6">
              <w:rPr>
                <w:sz w:val="28"/>
                <w:szCs w:val="28"/>
              </w:rPr>
              <w:t>9</w:t>
            </w:r>
          </w:p>
          <w:p w:rsidR="00945DD0" w:rsidRPr="004D406F" w:rsidRDefault="00945DD0" w:rsidP="007019B8">
            <w:pPr>
              <w:rPr>
                <w:sz w:val="20"/>
                <w:szCs w:val="20"/>
              </w:rPr>
            </w:pPr>
          </w:p>
        </w:tc>
      </w:tr>
    </w:tbl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0C6770" w:rsidRPr="000C6770" w:rsidRDefault="000C6770" w:rsidP="000C6770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0C6770">
        <w:rPr>
          <w:b/>
          <w:bCs/>
          <w:color w:val="000000"/>
          <w:sz w:val="28"/>
          <w:szCs w:val="24"/>
          <w:lang w:eastAsia="ru-RU" w:bidi="ru-RU"/>
        </w:rPr>
        <w:t xml:space="preserve">Об утверждении Стандарта внешнего </w:t>
      </w:r>
    </w:p>
    <w:p w:rsidR="000C6770" w:rsidRPr="000C6770" w:rsidRDefault="000C6770" w:rsidP="000C6770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0C6770">
        <w:rPr>
          <w:b/>
          <w:bCs/>
          <w:color w:val="000000"/>
          <w:sz w:val="28"/>
          <w:szCs w:val="24"/>
          <w:lang w:eastAsia="ru-RU" w:bidi="ru-RU"/>
        </w:rPr>
        <w:t>муниципального финансового контроля</w:t>
      </w:r>
    </w:p>
    <w:p w:rsidR="000C6770" w:rsidRPr="000C6770" w:rsidRDefault="000C6770" w:rsidP="000C6770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0C6770">
        <w:rPr>
          <w:b/>
          <w:bCs/>
          <w:color w:val="000000"/>
          <w:sz w:val="28"/>
          <w:szCs w:val="24"/>
          <w:lang w:eastAsia="ru-RU" w:bidi="ru-RU"/>
        </w:rPr>
        <w:t>(СВМФК №</w:t>
      </w:r>
      <w:r>
        <w:rPr>
          <w:b/>
          <w:bCs/>
          <w:color w:val="000000"/>
          <w:sz w:val="28"/>
          <w:szCs w:val="24"/>
          <w:lang w:eastAsia="ru-RU" w:bidi="ru-RU"/>
        </w:rPr>
        <w:t xml:space="preserve"> </w:t>
      </w:r>
      <w:r w:rsidRPr="000C6770">
        <w:rPr>
          <w:b/>
          <w:bCs/>
          <w:color w:val="000000"/>
          <w:sz w:val="28"/>
          <w:szCs w:val="24"/>
          <w:lang w:eastAsia="ru-RU" w:bidi="ru-RU"/>
        </w:rPr>
        <w:t xml:space="preserve">3) </w:t>
      </w:r>
    </w:p>
    <w:p w:rsidR="000C6770" w:rsidRPr="000C6770" w:rsidRDefault="000C6770" w:rsidP="000C6770">
      <w:pPr>
        <w:pStyle w:val="1"/>
        <w:shd w:val="clear" w:color="auto" w:fill="auto"/>
        <w:spacing w:line="302" w:lineRule="auto"/>
        <w:ind w:firstLine="0"/>
        <w:rPr>
          <w:sz w:val="24"/>
        </w:rPr>
      </w:pPr>
    </w:p>
    <w:p w:rsidR="000C6770" w:rsidRPr="000C6770" w:rsidRDefault="000C6770" w:rsidP="00B643B9">
      <w:pPr>
        <w:pStyle w:val="1"/>
        <w:shd w:val="clear" w:color="auto" w:fill="auto"/>
        <w:spacing w:line="264" w:lineRule="auto"/>
        <w:ind w:right="-469" w:firstLine="680"/>
        <w:jc w:val="both"/>
        <w:rPr>
          <w:sz w:val="24"/>
        </w:rPr>
      </w:pPr>
      <w:r w:rsidRPr="00162516">
        <w:rPr>
          <w:sz w:val="28"/>
          <w:szCs w:val="28"/>
        </w:rPr>
        <w:t>Руководствуясь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Контрольно-</w:t>
      </w:r>
      <w:r>
        <w:rPr>
          <w:sz w:val="28"/>
          <w:szCs w:val="28"/>
        </w:rPr>
        <w:t>счет</w:t>
      </w:r>
      <w:r w:rsidRPr="00162516">
        <w:rPr>
          <w:sz w:val="28"/>
          <w:szCs w:val="28"/>
        </w:rPr>
        <w:t>ной комиссии</w:t>
      </w:r>
      <w:r>
        <w:rPr>
          <w:sz w:val="28"/>
          <w:szCs w:val="28"/>
        </w:rPr>
        <w:t xml:space="preserve"> Волоконовского</w:t>
      </w:r>
      <w:r w:rsidRPr="00162516">
        <w:rPr>
          <w:sz w:val="28"/>
          <w:szCs w:val="28"/>
        </w:rPr>
        <w:t xml:space="preserve"> района, утвержденным решением Муниципального совета </w:t>
      </w:r>
      <w:r>
        <w:rPr>
          <w:sz w:val="28"/>
          <w:szCs w:val="28"/>
        </w:rPr>
        <w:t>Волоконовского</w:t>
      </w:r>
      <w:r w:rsidRPr="00162516">
        <w:rPr>
          <w:sz w:val="28"/>
          <w:szCs w:val="28"/>
        </w:rPr>
        <w:t xml:space="preserve"> района от </w:t>
      </w:r>
      <w:r w:rsidR="00F006E6">
        <w:rPr>
          <w:sz w:val="28"/>
          <w:szCs w:val="28"/>
        </w:rPr>
        <w:t>15 сентября 2021</w:t>
      </w:r>
      <w:r w:rsidRPr="00162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F006E6">
        <w:rPr>
          <w:sz w:val="28"/>
          <w:szCs w:val="28"/>
        </w:rPr>
        <w:t>06</w:t>
      </w:r>
      <w:r w:rsidRPr="000C6770">
        <w:rPr>
          <w:color w:val="000000"/>
          <w:sz w:val="28"/>
          <w:szCs w:val="24"/>
          <w:lang w:eastAsia="ru-RU" w:bidi="ru-RU"/>
        </w:rPr>
        <w:t>:</w:t>
      </w:r>
    </w:p>
    <w:p w:rsidR="000C6770" w:rsidRPr="000C6770" w:rsidRDefault="000C6770" w:rsidP="00B643B9">
      <w:pPr>
        <w:pStyle w:val="1"/>
        <w:numPr>
          <w:ilvl w:val="0"/>
          <w:numId w:val="1"/>
        </w:numPr>
        <w:shd w:val="clear" w:color="auto" w:fill="auto"/>
        <w:tabs>
          <w:tab w:val="left" w:pos="1039"/>
        </w:tabs>
        <w:spacing w:line="264" w:lineRule="auto"/>
        <w:ind w:right="-469" w:firstLine="760"/>
        <w:jc w:val="both"/>
        <w:rPr>
          <w:sz w:val="24"/>
        </w:rPr>
      </w:pPr>
      <w:r w:rsidRPr="000C6770">
        <w:rPr>
          <w:color w:val="000000"/>
          <w:sz w:val="28"/>
          <w:szCs w:val="24"/>
          <w:lang w:eastAsia="ru-RU" w:bidi="ru-RU"/>
        </w:rPr>
        <w:t>Утвердить Стандарт внешнего муниципального финансового контроля (СВМФК №</w:t>
      </w:r>
      <w:r>
        <w:rPr>
          <w:color w:val="000000"/>
          <w:sz w:val="28"/>
          <w:szCs w:val="24"/>
          <w:lang w:eastAsia="ru-RU" w:bidi="ru-RU"/>
        </w:rPr>
        <w:t xml:space="preserve"> </w:t>
      </w:r>
      <w:r w:rsidRPr="000C6770">
        <w:rPr>
          <w:color w:val="000000"/>
          <w:sz w:val="28"/>
          <w:szCs w:val="24"/>
          <w:lang w:eastAsia="ru-RU" w:bidi="ru-RU"/>
        </w:rPr>
        <w:t xml:space="preserve">3) Контрольно-счетной </w:t>
      </w:r>
      <w:r>
        <w:rPr>
          <w:color w:val="000000"/>
          <w:sz w:val="28"/>
          <w:szCs w:val="24"/>
          <w:lang w:eastAsia="ru-RU" w:bidi="ru-RU"/>
        </w:rPr>
        <w:t>комиссии Волоконовского ра</w:t>
      </w:r>
      <w:r w:rsidR="00B643B9">
        <w:rPr>
          <w:color w:val="000000"/>
          <w:sz w:val="28"/>
          <w:szCs w:val="24"/>
          <w:lang w:eastAsia="ru-RU" w:bidi="ru-RU"/>
        </w:rPr>
        <w:t>й</w:t>
      </w:r>
      <w:r>
        <w:rPr>
          <w:color w:val="000000"/>
          <w:sz w:val="28"/>
          <w:szCs w:val="24"/>
          <w:lang w:eastAsia="ru-RU" w:bidi="ru-RU"/>
        </w:rPr>
        <w:t>она</w:t>
      </w:r>
      <w:r w:rsidRPr="000C6770">
        <w:rPr>
          <w:color w:val="000000"/>
          <w:sz w:val="28"/>
          <w:szCs w:val="24"/>
          <w:lang w:eastAsia="ru-RU" w:bidi="ru-RU"/>
        </w:rPr>
        <w:t xml:space="preserve"> «Внешняя проверка годового отчета об исполнении бюджета и экспертиза проекта об исполнении бюджета муниципального </w:t>
      </w:r>
      <w:r>
        <w:rPr>
          <w:color w:val="000000"/>
          <w:sz w:val="28"/>
          <w:szCs w:val="24"/>
          <w:lang w:eastAsia="ru-RU" w:bidi="ru-RU"/>
        </w:rPr>
        <w:t>района</w:t>
      </w:r>
      <w:r w:rsidRPr="000C6770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«Волоконовский район» Белгородской области</w:t>
      </w:r>
      <w:r w:rsidRPr="000C6770">
        <w:rPr>
          <w:color w:val="000000"/>
          <w:sz w:val="28"/>
          <w:szCs w:val="24"/>
          <w:lang w:eastAsia="ru-RU" w:bidi="ru-RU"/>
        </w:rPr>
        <w:t>»</w:t>
      </w:r>
      <w:r w:rsidR="00B643B9">
        <w:rPr>
          <w:color w:val="000000"/>
          <w:sz w:val="28"/>
          <w:szCs w:val="24"/>
          <w:lang w:eastAsia="ru-RU" w:bidi="ru-RU"/>
        </w:rPr>
        <w:t xml:space="preserve"> </w:t>
      </w:r>
      <w:r w:rsidR="00B643B9" w:rsidRPr="00162516">
        <w:rPr>
          <w:sz w:val="28"/>
          <w:szCs w:val="28"/>
        </w:rPr>
        <w:t>(прилагается)</w:t>
      </w:r>
      <w:r w:rsidRPr="000C6770">
        <w:rPr>
          <w:color w:val="000000"/>
          <w:sz w:val="28"/>
          <w:szCs w:val="24"/>
          <w:lang w:eastAsia="ru-RU" w:bidi="ru-RU"/>
        </w:rPr>
        <w:t>.</w:t>
      </w:r>
    </w:p>
    <w:p w:rsidR="000C6770" w:rsidRPr="00B643B9" w:rsidRDefault="00B643B9" w:rsidP="00B643B9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line="264" w:lineRule="auto"/>
        <w:ind w:right="-469" w:firstLine="680"/>
        <w:jc w:val="both"/>
        <w:rPr>
          <w:sz w:val="24"/>
        </w:rPr>
      </w:pPr>
      <w:r w:rsidRPr="00162516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нтрольно – счетной комиссии Волоконовского </w:t>
      </w:r>
      <w:r w:rsidRPr="00162516">
        <w:rPr>
          <w:sz w:val="28"/>
          <w:szCs w:val="28"/>
        </w:rPr>
        <w:t>района  в своей работе руководствоваться  принятым стандартом со дня подписания данного распоряжения</w:t>
      </w:r>
      <w:r w:rsidR="000C6770" w:rsidRPr="000C6770">
        <w:rPr>
          <w:color w:val="000000"/>
          <w:sz w:val="28"/>
          <w:szCs w:val="24"/>
          <w:lang w:eastAsia="ru-RU" w:bidi="ru-RU"/>
        </w:rPr>
        <w:t>.</w:t>
      </w:r>
    </w:p>
    <w:p w:rsidR="00945DD0" w:rsidRPr="00B643B9" w:rsidRDefault="000C6770" w:rsidP="00B643B9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line="264" w:lineRule="auto"/>
        <w:ind w:right="-469" w:firstLine="680"/>
        <w:jc w:val="both"/>
        <w:rPr>
          <w:sz w:val="24"/>
        </w:rPr>
      </w:pPr>
      <w:proofErr w:type="gramStart"/>
      <w:r w:rsidRPr="00B643B9">
        <w:rPr>
          <w:color w:val="000000"/>
          <w:sz w:val="28"/>
          <w:szCs w:val="24"/>
          <w:lang w:eastAsia="ru-RU" w:bidi="ru-RU"/>
        </w:rPr>
        <w:t>Контроль за</w:t>
      </w:r>
      <w:proofErr w:type="gramEnd"/>
      <w:r w:rsidRPr="00B643B9">
        <w:rPr>
          <w:color w:val="000000"/>
          <w:sz w:val="28"/>
          <w:szCs w:val="24"/>
          <w:lang w:eastAsia="ru-RU" w:bidi="ru-RU"/>
        </w:rPr>
        <w:t xml:space="preserve"> исполнением настоящего распоряжения оставляю за </w:t>
      </w:r>
      <w:r w:rsidRPr="00B643B9">
        <w:rPr>
          <w:color w:val="000000"/>
          <w:sz w:val="28"/>
          <w:szCs w:val="24"/>
          <w:lang w:eastAsia="ru-RU" w:bidi="ru-RU"/>
        </w:rPr>
        <w:lastRenderedPageBreak/>
        <w:t>собой.</w:t>
      </w:r>
    </w:p>
    <w:p w:rsidR="00945DD0" w:rsidRDefault="00945DD0" w:rsidP="00B643B9">
      <w:pPr>
        <w:ind w:right="-469"/>
        <w:jc w:val="both"/>
        <w:rPr>
          <w:sz w:val="28"/>
          <w:szCs w:val="28"/>
        </w:rPr>
      </w:pPr>
    </w:p>
    <w:p w:rsidR="00FA3334" w:rsidRDefault="00FA3334" w:rsidP="00B643B9">
      <w:pPr>
        <w:ind w:right="-469"/>
        <w:jc w:val="both"/>
        <w:rPr>
          <w:sz w:val="28"/>
          <w:szCs w:val="28"/>
        </w:rPr>
      </w:pPr>
    </w:p>
    <w:p w:rsidR="00B643B9" w:rsidRDefault="00B643B9" w:rsidP="00B643B9">
      <w:pPr>
        <w:ind w:right="-469"/>
        <w:jc w:val="both"/>
        <w:rPr>
          <w:sz w:val="28"/>
          <w:szCs w:val="28"/>
        </w:rPr>
      </w:pPr>
    </w:p>
    <w:p w:rsidR="00945DD0" w:rsidRDefault="00945DD0" w:rsidP="00B643B9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</w:t>
      </w:r>
      <w:proofErr w:type="gramStart"/>
      <w:r>
        <w:rPr>
          <w:sz w:val="28"/>
          <w:szCs w:val="28"/>
        </w:rPr>
        <w:t>счетной</w:t>
      </w:r>
      <w:proofErr w:type="gramEnd"/>
    </w:p>
    <w:p w:rsidR="00945DD0" w:rsidRDefault="00945DD0" w:rsidP="00B643B9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B643B9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CB595C">
        <w:rPr>
          <w:sz w:val="28"/>
          <w:szCs w:val="28"/>
        </w:rPr>
        <w:t>Н. М. Пономаренко</w:t>
      </w: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F006E6" w:rsidRDefault="00F006E6" w:rsidP="00B643B9">
      <w:pPr>
        <w:jc w:val="right"/>
        <w:rPr>
          <w:sz w:val="28"/>
          <w:szCs w:val="28"/>
        </w:rPr>
      </w:pPr>
    </w:p>
    <w:p w:rsidR="00F006E6" w:rsidRDefault="00F006E6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>Приложение</w:t>
      </w:r>
    </w:p>
    <w:p w:rsidR="00B643B9" w:rsidRPr="000312F4" w:rsidRDefault="00B643B9" w:rsidP="00B64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B643B9" w:rsidRPr="000312F4" w:rsidRDefault="00B643B9" w:rsidP="00B64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Контрольно-счетной комиссии</w:t>
      </w:r>
    </w:p>
    <w:p w:rsidR="00B643B9" w:rsidRDefault="00B643B9" w:rsidP="00B643B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sz w:val="28"/>
          <w:szCs w:val="28"/>
        </w:rPr>
        <w:t>Волоконовского</w:t>
      </w:r>
      <w:r w:rsidRPr="000312F4">
        <w:rPr>
          <w:sz w:val="28"/>
          <w:szCs w:val="28"/>
        </w:rPr>
        <w:t xml:space="preserve"> района</w:t>
      </w:r>
    </w:p>
    <w:p w:rsidR="00B643B9" w:rsidRDefault="00B643B9" w:rsidP="00B64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F006E6">
        <w:rPr>
          <w:sz w:val="28"/>
          <w:szCs w:val="28"/>
        </w:rPr>
        <w:t>11 ноября 2021</w:t>
      </w:r>
      <w:r>
        <w:rPr>
          <w:sz w:val="28"/>
          <w:szCs w:val="28"/>
        </w:rPr>
        <w:t xml:space="preserve"> г. № </w:t>
      </w:r>
      <w:r w:rsidR="00F006E6">
        <w:rPr>
          <w:sz w:val="28"/>
          <w:szCs w:val="28"/>
        </w:rPr>
        <w:t>9</w:t>
      </w: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jc w:val="right"/>
        <w:rPr>
          <w:sz w:val="28"/>
          <w:szCs w:val="28"/>
        </w:rPr>
      </w:pPr>
    </w:p>
    <w:p w:rsidR="00B643B9" w:rsidRDefault="00B643B9" w:rsidP="00B643B9">
      <w:pPr>
        <w:pStyle w:val="20"/>
        <w:shd w:val="clear" w:color="auto" w:fill="auto"/>
        <w:spacing w:after="380"/>
        <w:rPr>
          <w:color w:val="000000"/>
          <w:lang w:eastAsia="ru-RU" w:bidi="ru-RU"/>
        </w:rPr>
      </w:pPr>
    </w:p>
    <w:p w:rsidR="00B643B9" w:rsidRDefault="00B643B9" w:rsidP="00B643B9">
      <w:pPr>
        <w:pStyle w:val="20"/>
        <w:shd w:val="clear" w:color="auto" w:fill="auto"/>
        <w:spacing w:after="380"/>
      </w:pPr>
      <w:r>
        <w:rPr>
          <w:color w:val="000000"/>
          <w:lang w:eastAsia="ru-RU" w:bidi="ru-RU"/>
        </w:rPr>
        <w:t>СТАНДАРТ ВНЕШНЕГО МУНИЦИПАЛЬНОГО</w:t>
      </w:r>
      <w:r>
        <w:rPr>
          <w:color w:val="000000"/>
          <w:lang w:eastAsia="ru-RU" w:bidi="ru-RU"/>
        </w:rPr>
        <w:br/>
        <w:t>ФИНАНСОВОГО КОНТРОЛЯ (СВМФК № 3)</w:t>
      </w:r>
    </w:p>
    <w:p w:rsidR="00B643B9" w:rsidRDefault="00B643B9" w:rsidP="00B643B9">
      <w:pPr>
        <w:pStyle w:val="20"/>
        <w:shd w:val="clear" w:color="auto" w:fill="auto"/>
      </w:pPr>
      <w:r>
        <w:rPr>
          <w:color w:val="000000"/>
          <w:lang w:eastAsia="ru-RU" w:bidi="ru-RU"/>
        </w:rPr>
        <w:t>«ВНЕШНЯЯ ПРОВЕРКА ГОДОВОГО ОТЧЕТА ОБ</w:t>
      </w:r>
      <w:r>
        <w:rPr>
          <w:color w:val="000000"/>
          <w:lang w:eastAsia="ru-RU" w:bidi="ru-RU"/>
        </w:rPr>
        <w:br/>
        <w:t>ИСПОЛНЕНИИ БЮДЖЕТА И ЭКСПЕРТИЗА</w:t>
      </w:r>
      <w:r>
        <w:rPr>
          <w:color w:val="000000"/>
          <w:lang w:eastAsia="ru-RU" w:bidi="ru-RU"/>
        </w:rPr>
        <w:br/>
        <w:t>ПРОЕКТА РЕШЕНИЯ ОБ ИСПОЛНЕНИИ БЮДЖЕТА</w:t>
      </w:r>
      <w:r>
        <w:rPr>
          <w:color w:val="000000"/>
          <w:lang w:eastAsia="ru-RU" w:bidi="ru-RU"/>
        </w:rPr>
        <w:br/>
        <w:t>МУНИЦИПАЛЬНОГО РАЙОНА</w:t>
      </w:r>
      <w:r>
        <w:rPr>
          <w:color w:val="000000"/>
          <w:lang w:eastAsia="ru-RU" w:bidi="ru-RU"/>
        </w:rPr>
        <w:br/>
        <w:t>«ВОЛОКОНОВСКИЙ РАЙОН»</w:t>
      </w:r>
      <w:r>
        <w:rPr>
          <w:color w:val="000000"/>
          <w:lang w:eastAsia="ru-RU" w:bidi="ru-RU"/>
        </w:rPr>
        <w:br/>
        <w:t>БЕЛГОРОДСКОЙ ОБЛАСТИ</w:t>
      </w:r>
    </w:p>
    <w:p w:rsidR="00B643B9" w:rsidRDefault="00B643B9" w:rsidP="00B643B9">
      <w:pPr>
        <w:pStyle w:val="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B643B9" w:rsidRPr="00B643B9" w:rsidRDefault="00B643B9" w:rsidP="00B643B9">
      <w:pPr>
        <w:pStyle w:val="1"/>
        <w:shd w:val="clear" w:color="auto" w:fill="auto"/>
        <w:ind w:firstLine="0"/>
        <w:jc w:val="center"/>
        <w:rPr>
          <w:sz w:val="24"/>
        </w:rPr>
      </w:pPr>
      <w:r w:rsidRPr="00B643B9">
        <w:rPr>
          <w:color w:val="000000"/>
          <w:sz w:val="28"/>
          <w:szCs w:val="24"/>
          <w:lang w:eastAsia="ru-RU" w:bidi="ru-RU"/>
        </w:rPr>
        <w:t>20</w:t>
      </w:r>
      <w:r w:rsidR="00F006E6">
        <w:rPr>
          <w:color w:val="000000"/>
          <w:sz w:val="28"/>
          <w:szCs w:val="24"/>
          <w:lang w:eastAsia="ru-RU" w:bidi="ru-RU"/>
        </w:rPr>
        <w:t>21</w:t>
      </w:r>
      <w:r w:rsidRPr="00B643B9">
        <w:rPr>
          <w:color w:val="000000"/>
          <w:sz w:val="28"/>
          <w:szCs w:val="24"/>
          <w:lang w:eastAsia="ru-RU" w:bidi="ru-RU"/>
        </w:rPr>
        <w:t xml:space="preserve"> год</w:t>
      </w:r>
    </w:p>
    <w:p w:rsidR="00B643B9" w:rsidRDefault="00B643B9" w:rsidP="00B643B9">
      <w:pPr>
        <w:jc w:val="right"/>
      </w:pPr>
    </w:p>
    <w:p w:rsidR="00B643B9" w:rsidRDefault="00B643B9" w:rsidP="00B643B9">
      <w:pPr>
        <w:jc w:val="right"/>
      </w:pPr>
    </w:p>
    <w:p w:rsidR="00B643B9" w:rsidRDefault="00B643B9" w:rsidP="00B643B9">
      <w:pPr>
        <w:jc w:val="right"/>
      </w:pPr>
    </w:p>
    <w:p w:rsidR="00B643B9" w:rsidRDefault="00B643B9" w:rsidP="00B643B9">
      <w:pPr>
        <w:jc w:val="right"/>
      </w:pPr>
    </w:p>
    <w:p w:rsidR="00B643B9" w:rsidRPr="00B643B9" w:rsidRDefault="00B643B9" w:rsidP="00B643B9">
      <w:pPr>
        <w:pStyle w:val="1"/>
        <w:shd w:val="clear" w:color="auto" w:fill="auto"/>
        <w:spacing w:after="580"/>
        <w:ind w:firstLine="0"/>
        <w:jc w:val="center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СОДЕРЖАНИЕ</w:t>
      </w:r>
    </w:p>
    <w:p w:rsidR="00B643B9" w:rsidRPr="00B643B9" w:rsidRDefault="00E52B5D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31"/>
          <w:tab w:val="left" w:leader="dot" w:pos="7525"/>
        </w:tabs>
        <w:rPr>
          <w:sz w:val="28"/>
          <w:szCs w:val="28"/>
        </w:rPr>
      </w:pPr>
      <w:r w:rsidRPr="00B643B9">
        <w:rPr>
          <w:sz w:val="28"/>
          <w:szCs w:val="28"/>
        </w:rPr>
        <w:fldChar w:fldCharType="begin"/>
      </w:r>
      <w:r w:rsidR="00B643B9" w:rsidRPr="00B643B9">
        <w:rPr>
          <w:sz w:val="28"/>
          <w:szCs w:val="28"/>
        </w:rPr>
        <w:instrText xml:space="preserve"> TOC \o "1-5" \h \z </w:instrText>
      </w:r>
      <w:r w:rsidRPr="00B643B9">
        <w:rPr>
          <w:sz w:val="28"/>
          <w:szCs w:val="28"/>
        </w:rPr>
        <w:fldChar w:fldCharType="separate"/>
      </w:r>
      <w:hyperlink w:anchor="bookmark2" w:tooltip="Current Document">
        <w:r w:rsidR="00B643B9" w:rsidRPr="00B643B9">
          <w:rPr>
            <w:color w:val="000000"/>
            <w:sz w:val="28"/>
            <w:szCs w:val="28"/>
            <w:lang w:eastAsia="ru-RU" w:bidi="ru-RU"/>
          </w:rPr>
          <w:t>Общие положения</w:t>
        </w:r>
      </w:hyperlink>
      <w:r w:rsidR="00B643B9" w:rsidRPr="00B643B9">
        <w:rPr>
          <w:sz w:val="28"/>
          <w:szCs w:val="28"/>
        </w:rPr>
        <w:t xml:space="preserve">                                                                                        3</w:t>
      </w:r>
    </w:p>
    <w:p w:rsidR="00B643B9" w:rsidRPr="00B643B9" w:rsidRDefault="00E52B5D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8"/>
          <w:tab w:val="left" w:leader="dot" w:pos="7525"/>
        </w:tabs>
        <w:rPr>
          <w:sz w:val="28"/>
          <w:szCs w:val="28"/>
        </w:rPr>
      </w:pPr>
      <w:hyperlink w:anchor="bookmark4" w:tooltip="Current Document">
        <w:r w:rsidR="00B643B9">
          <w:rPr>
            <w:color w:val="000000"/>
            <w:sz w:val="28"/>
            <w:szCs w:val="28"/>
            <w:lang w:eastAsia="ru-RU" w:bidi="ru-RU"/>
          </w:rPr>
          <w:t xml:space="preserve">Основания проведения экспертизы                                                           </w:t>
        </w:r>
      </w:hyperlink>
      <w:r w:rsidR="004F3591">
        <w:rPr>
          <w:sz w:val="28"/>
          <w:szCs w:val="28"/>
        </w:rPr>
        <w:t>4</w:t>
      </w:r>
    </w:p>
    <w:p w:rsidR="00B643B9" w:rsidRDefault="00B643B9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Цель, основные задачи, предмет и информационная основа внешней проверки</w:t>
      </w:r>
      <w:r>
        <w:rPr>
          <w:sz w:val="28"/>
          <w:szCs w:val="28"/>
        </w:rPr>
        <w:t xml:space="preserve"> </w:t>
      </w:r>
      <w:hyperlink w:anchor="bookmark6" w:tooltip="Current Document">
        <w:r w:rsidRPr="00B643B9">
          <w:rPr>
            <w:color w:val="000000"/>
            <w:sz w:val="28"/>
            <w:szCs w:val="28"/>
            <w:lang w:eastAsia="ru-RU" w:bidi="ru-RU"/>
          </w:rPr>
          <w:t>годового отчета об исполнении бюджета</w:t>
        </w:r>
        <w:r w:rsidRPr="00B643B9">
          <w:rPr>
            <w:color w:val="000000"/>
            <w:sz w:val="28"/>
            <w:szCs w:val="28"/>
            <w:lang w:eastAsia="ru-RU" w:bidi="ru-RU"/>
          </w:rPr>
          <w:tab/>
        </w:r>
        <w:r>
          <w:rPr>
            <w:color w:val="000000"/>
            <w:sz w:val="28"/>
            <w:szCs w:val="28"/>
            <w:lang w:eastAsia="ru-RU" w:bidi="ru-RU"/>
          </w:rPr>
          <w:t xml:space="preserve">                                 </w:t>
        </w:r>
      </w:hyperlink>
      <w:r>
        <w:rPr>
          <w:sz w:val="28"/>
          <w:szCs w:val="28"/>
        </w:rPr>
        <w:t>4</w:t>
      </w:r>
    </w:p>
    <w:p w:rsidR="00B643B9" w:rsidRPr="00B643B9" w:rsidRDefault="00B643B9" w:rsidP="00B643B9">
      <w:pPr>
        <w:pStyle w:val="a5"/>
        <w:shd w:val="clear" w:color="auto" w:fill="auto"/>
        <w:tabs>
          <w:tab w:val="left" w:pos="358"/>
        </w:tabs>
        <w:spacing w:after="0"/>
        <w:rPr>
          <w:sz w:val="28"/>
          <w:szCs w:val="28"/>
        </w:rPr>
      </w:pPr>
    </w:p>
    <w:p w:rsidR="00B643B9" w:rsidRDefault="00B643B9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Методические основы проведения внешней проверки отчета об исполнении</w:t>
      </w:r>
      <w:r>
        <w:rPr>
          <w:sz w:val="28"/>
          <w:szCs w:val="28"/>
        </w:rPr>
        <w:t xml:space="preserve"> </w:t>
      </w:r>
      <w:hyperlink w:anchor="bookmark8" w:tooltip="Current Document">
        <w:r w:rsidRPr="00B643B9">
          <w:rPr>
            <w:color w:val="000000"/>
            <w:sz w:val="28"/>
            <w:szCs w:val="28"/>
            <w:lang w:eastAsia="ru-RU" w:bidi="ru-RU"/>
          </w:rPr>
          <w:t>бюджета</w:t>
        </w:r>
        <w:r w:rsidRPr="00B643B9">
          <w:rPr>
            <w:color w:val="000000"/>
            <w:sz w:val="28"/>
            <w:szCs w:val="28"/>
            <w:lang w:eastAsia="ru-RU" w:bidi="ru-RU"/>
          </w:rPr>
          <w:tab/>
        </w:r>
        <w:r>
          <w:rPr>
            <w:color w:val="000000"/>
            <w:sz w:val="28"/>
            <w:szCs w:val="28"/>
            <w:lang w:eastAsia="ru-RU" w:bidi="ru-RU"/>
          </w:rPr>
          <w:t xml:space="preserve">                                                                                    </w:t>
        </w:r>
      </w:hyperlink>
      <w:r>
        <w:rPr>
          <w:sz w:val="28"/>
          <w:szCs w:val="28"/>
        </w:rPr>
        <w:t>5</w:t>
      </w:r>
    </w:p>
    <w:p w:rsidR="00B643B9" w:rsidRPr="00B643B9" w:rsidRDefault="00B643B9" w:rsidP="00B643B9">
      <w:pPr>
        <w:pStyle w:val="a5"/>
        <w:shd w:val="clear" w:color="auto" w:fill="auto"/>
        <w:tabs>
          <w:tab w:val="left" w:pos="358"/>
        </w:tabs>
        <w:spacing w:after="0"/>
        <w:rPr>
          <w:sz w:val="28"/>
          <w:szCs w:val="28"/>
        </w:rPr>
      </w:pPr>
    </w:p>
    <w:p w:rsidR="00B643B9" w:rsidRDefault="00E52B5D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8"/>
          <w:tab w:val="left" w:leader="dot" w:pos="7525"/>
        </w:tabs>
        <w:spacing w:after="0"/>
        <w:rPr>
          <w:sz w:val="28"/>
          <w:szCs w:val="28"/>
        </w:rPr>
      </w:pPr>
      <w:hyperlink w:anchor="bookmark10" w:tooltip="Current Document">
        <w:r w:rsidR="00B643B9" w:rsidRPr="00B643B9">
          <w:rPr>
            <w:color w:val="000000"/>
            <w:sz w:val="28"/>
            <w:szCs w:val="28"/>
            <w:lang w:eastAsia="ru-RU" w:bidi="ru-RU"/>
          </w:rPr>
          <w:t>Организация внешней проверки отчета об исполнении бюджета</w:t>
        </w:r>
        <w:r w:rsidR="00B643B9" w:rsidRPr="00B643B9">
          <w:rPr>
            <w:color w:val="000000"/>
            <w:sz w:val="28"/>
            <w:szCs w:val="28"/>
            <w:lang w:eastAsia="ru-RU" w:bidi="ru-RU"/>
          </w:rPr>
          <w:tab/>
        </w:r>
        <w:r w:rsidR="00B643B9">
          <w:rPr>
            <w:color w:val="000000"/>
            <w:sz w:val="28"/>
            <w:szCs w:val="28"/>
            <w:lang w:eastAsia="ru-RU" w:bidi="ru-RU"/>
          </w:rPr>
          <w:t xml:space="preserve">   </w:t>
        </w:r>
      </w:hyperlink>
      <w:r w:rsidR="00B643B9">
        <w:rPr>
          <w:sz w:val="28"/>
          <w:szCs w:val="28"/>
        </w:rPr>
        <w:t>6</w:t>
      </w:r>
    </w:p>
    <w:p w:rsidR="00B643B9" w:rsidRPr="00B643B9" w:rsidRDefault="00B643B9" w:rsidP="00B643B9">
      <w:pPr>
        <w:pStyle w:val="a5"/>
        <w:shd w:val="clear" w:color="auto" w:fill="auto"/>
        <w:tabs>
          <w:tab w:val="left" w:pos="358"/>
          <w:tab w:val="left" w:leader="dot" w:pos="7525"/>
        </w:tabs>
        <w:spacing w:after="0"/>
        <w:rPr>
          <w:sz w:val="28"/>
          <w:szCs w:val="28"/>
        </w:rPr>
      </w:pPr>
    </w:p>
    <w:p w:rsidR="00B643B9" w:rsidRDefault="00B643B9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Общие принципы и требования к проведению</w:t>
      </w:r>
      <w:r>
        <w:rPr>
          <w:sz w:val="28"/>
          <w:szCs w:val="28"/>
        </w:rPr>
        <w:t xml:space="preserve"> </w:t>
      </w:r>
      <w:hyperlink w:anchor="bookmark12" w:tooltip="Current Document">
        <w:r w:rsidRPr="00B643B9">
          <w:rPr>
            <w:color w:val="000000"/>
            <w:sz w:val="28"/>
            <w:szCs w:val="28"/>
            <w:lang w:eastAsia="ru-RU" w:bidi="ru-RU"/>
          </w:rPr>
          <w:t>внешней проверки отчета об исполнении бюджета</w:t>
        </w:r>
        <w:r w:rsidRPr="00B643B9">
          <w:rPr>
            <w:color w:val="000000"/>
            <w:sz w:val="28"/>
            <w:szCs w:val="28"/>
            <w:lang w:eastAsia="ru-RU" w:bidi="ru-RU"/>
          </w:rPr>
          <w:tab/>
        </w:r>
        <w:r>
          <w:rPr>
            <w:color w:val="000000"/>
            <w:sz w:val="28"/>
            <w:szCs w:val="28"/>
            <w:lang w:eastAsia="ru-RU" w:bidi="ru-RU"/>
          </w:rPr>
          <w:t xml:space="preserve">                                                                </w:t>
        </w:r>
      </w:hyperlink>
      <w:r>
        <w:rPr>
          <w:sz w:val="28"/>
          <w:szCs w:val="28"/>
        </w:rPr>
        <w:t>6</w:t>
      </w:r>
    </w:p>
    <w:p w:rsidR="00B643B9" w:rsidRPr="00B643B9" w:rsidRDefault="00B643B9" w:rsidP="00B643B9">
      <w:pPr>
        <w:pStyle w:val="a5"/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</w:p>
    <w:p w:rsidR="00B643B9" w:rsidRDefault="00B643B9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Формы и методы проведения внешней проверки</w:t>
      </w:r>
      <w:r>
        <w:rPr>
          <w:sz w:val="28"/>
          <w:szCs w:val="28"/>
        </w:rPr>
        <w:t xml:space="preserve"> </w:t>
      </w:r>
      <w:hyperlink w:anchor="bookmark14" w:tooltip="Current Document">
        <w:r w:rsidRPr="00B643B9">
          <w:rPr>
            <w:color w:val="000000"/>
            <w:sz w:val="28"/>
            <w:szCs w:val="28"/>
            <w:lang w:eastAsia="ru-RU" w:bidi="ru-RU"/>
          </w:rPr>
          <w:t>отчета об исполнении бюджета</w:t>
        </w:r>
        <w:r w:rsidRPr="00B643B9">
          <w:rPr>
            <w:color w:val="000000"/>
            <w:sz w:val="28"/>
            <w:szCs w:val="28"/>
            <w:lang w:eastAsia="ru-RU" w:bidi="ru-RU"/>
          </w:rPr>
          <w:tab/>
        </w:r>
        <w:r>
          <w:rPr>
            <w:color w:val="000000"/>
            <w:sz w:val="28"/>
            <w:szCs w:val="28"/>
            <w:lang w:eastAsia="ru-RU" w:bidi="ru-RU"/>
          </w:rPr>
          <w:t xml:space="preserve">                                                                                                        </w:t>
        </w:r>
      </w:hyperlink>
      <w:r>
        <w:rPr>
          <w:sz w:val="28"/>
          <w:szCs w:val="28"/>
        </w:rPr>
        <w:t>7</w:t>
      </w:r>
    </w:p>
    <w:p w:rsidR="00B643B9" w:rsidRPr="00B643B9" w:rsidRDefault="00B643B9" w:rsidP="00B643B9">
      <w:pPr>
        <w:pStyle w:val="a5"/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</w:p>
    <w:p w:rsidR="00B643B9" w:rsidRPr="00451C82" w:rsidRDefault="00B643B9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Методические рекомендации по осуществлению внешней проверки отчета об исполнении бюджета </w:t>
      </w:r>
      <w:r>
        <w:rPr>
          <w:color w:val="000000"/>
          <w:sz w:val="28"/>
          <w:szCs w:val="28"/>
          <w:lang w:eastAsia="ru-RU" w:bidi="ru-RU"/>
        </w:rPr>
        <w:t>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и подготовке</w:t>
      </w:r>
      <w:r>
        <w:rPr>
          <w:sz w:val="28"/>
          <w:szCs w:val="28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 xml:space="preserve">экспертного заключения Контрольно-счетной </w:t>
      </w:r>
      <w:r>
        <w:rPr>
          <w:color w:val="000000"/>
          <w:sz w:val="28"/>
          <w:szCs w:val="28"/>
          <w:lang w:eastAsia="ru-RU" w:bidi="ru-RU"/>
        </w:rPr>
        <w:t xml:space="preserve">комиссии                                                </w:t>
      </w:r>
      <w:r w:rsidR="00451C82">
        <w:rPr>
          <w:color w:val="000000"/>
          <w:sz w:val="28"/>
          <w:szCs w:val="28"/>
          <w:lang w:eastAsia="ru-RU" w:bidi="ru-RU"/>
        </w:rPr>
        <w:t xml:space="preserve">  8</w:t>
      </w:r>
    </w:p>
    <w:p w:rsidR="00451C82" w:rsidRPr="00B643B9" w:rsidRDefault="00451C82" w:rsidP="00451C82">
      <w:pPr>
        <w:pStyle w:val="a5"/>
        <w:shd w:val="clear" w:color="auto" w:fill="auto"/>
        <w:tabs>
          <w:tab w:val="left" w:pos="353"/>
        </w:tabs>
        <w:spacing w:after="0"/>
        <w:rPr>
          <w:sz w:val="28"/>
          <w:szCs w:val="28"/>
        </w:rPr>
      </w:pPr>
    </w:p>
    <w:p w:rsidR="00B643B9" w:rsidRPr="00B643B9" w:rsidRDefault="00E52B5D" w:rsidP="00B643B9">
      <w:pPr>
        <w:pStyle w:val="a5"/>
        <w:numPr>
          <w:ilvl w:val="0"/>
          <w:numId w:val="2"/>
        </w:numPr>
        <w:shd w:val="clear" w:color="auto" w:fill="auto"/>
        <w:tabs>
          <w:tab w:val="left" w:pos="353"/>
          <w:tab w:val="left" w:leader="dot" w:pos="7525"/>
        </w:tabs>
        <w:rPr>
          <w:sz w:val="28"/>
          <w:szCs w:val="28"/>
        </w:rPr>
        <w:sectPr w:rsidR="00B643B9" w:rsidRPr="00B643B9" w:rsidSect="00B643B9">
          <w:pgSz w:w="12240" w:h="15840"/>
          <w:pgMar w:top="709" w:right="1314" w:bottom="1560" w:left="2039" w:header="0" w:footer="3" w:gutter="0"/>
          <w:cols w:space="720"/>
          <w:noEndnote/>
          <w:docGrid w:linePitch="360"/>
        </w:sectPr>
      </w:pPr>
      <w:hyperlink w:anchor="bookmark16" w:tooltip="Current Document">
        <w:r w:rsidR="00451C82">
          <w:rPr>
            <w:color w:val="000000"/>
            <w:sz w:val="28"/>
            <w:szCs w:val="28"/>
            <w:lang w:eastAsia="ru-RU" w:bidi="ru-RU"/>
          </w:rPr>
          <w:t xml:space="preserve">Переходные положения                                                                            </w:t>
        </w:r>
        <w:r w:rsidR="00B643B9" w:rsidRPr="00B643B9">
          <w:rPr>
            <w:color w:val="000000"/>
            <w:sz w:val="28"/>
            <w:szCs w:val="28"/>
            <w:lang w:eastAsia="ru-RU" w:bidi="ru-RU"/>
          </w:rPr>
          <w:t>1</w:t>
        </w:r>
      </w:hyperlink>
      <w:r w:rsidRPr="00B643B9">
        <w:rPr>
          <w:sz w:val="28"/>
          <w:szCs w:val="28"/>
        </w:rPr>
        <w:fldChar w:fldCharType="end"/>
      </w:r>
      <w:r w:rsidR="004F3591">
        <w:rPr>
          <w:sz w:val="28"/>
          <w:szCs w:val="28"/>
        </w:rPr>
        <w:t>4</w:t>
      </w:r>
    </w:p>
    <w:p w:rsidR="00B643B9" w:rsidRPr="00B643B9" w:rsidRDefault="00B643B9" w:rsidP="00451C8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rPr>
          <w:sz w:val="28"/>
          <w:szCs w:val="28"/>
        </w:rPr>
      </w:pPr>
      <w:bookmarkStart w:id="0" w:name="bookmark2"/>
      <w:bookmarkStart w:id="1" w:name="bookmark3"/>
      <w:r w:rsidRPr="00B643B9">
        <w:rPr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0"/>
      <w:bookmarkEnd w:id="1"/>
    </w:p>
    <w:p w:rsidR="00B643B9" w:rsidRPr="00451C82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4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Стандарт </w:t>
      </w:r>
      <w:r w:rsidR="00451C82">
        <w:rPr>
          <w:color w:val="000000"/>
          <w:sz w:val="28"/>
          <w:szCs w:val="28"/>
          <w:lang w:eastAsia="ru-RU" w:bidi="ru-RU"/>
        </w:rPr>
        <w:t xml:space="preserve">внешнего муниципального </w:t>
      </w:r>
      <w:r w:rsidRPr="00B643B9">
        <w:rPr>
          <w:color w:val="000000"/>
          <w:sz w:val="28"/>
          <w:szCs w:val="28"/>
          <w:lang w:eastAsia="ru-RU" w:bidi="ru-RU"/>
        </w:rPr>
        <w:t xml:space="preserve">финансового контроля СВМФК № 3 «Внешняя проверка годового отчета об исполнении бюджета и экспертиза проекта решения об исполнении бюджета </w:t>
      </w:r>
      <w:r w:rsidR="00451C82">
        <w:rPr>
          <w:color w:val="000000"/>
          <w:sz w:val="28"/>
          <w:szCs w:val="28"/>
          <w:lang w:eastAsia="ru-RU" w:bidi="ru-RU"/>
        </w:rPr>
        <w:t>муниципального района «Волоконовский район</w:t>
      </w:r>
      <w:r w:rsidRPr="00B643B9">
        <w:rPr>
          <w:color w:val="000000"/>
          <w:sz w:val="28"/>
          <w:szCs w:val="28"/>
          <w:lang w:eastAsia="ru-RU" w:bidi="ru-RU"/>
        </w:rPr>
        <w:t xml:space="preserve">» (далее - Стандарт) разработан в соответствии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>:</w:t>
      </w:r>
    </w:p>
    <w:p w:rsidR="00B643B9" w:rsidRPr="00451C82" w:rsidRDefault="00B643B9" w:rsidP="00451C82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Бюджетным Кодексом Российской Федерации (далее - Бюджетный кодекс);</w:t>
      </w:r>
    </w:p>
    <w:p w:rsidR="00B643B9" w:rsidRPr="00451C82" w:rsidRDefault="00B643B9" w:rsidP="00451C82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 КСО);</w:t>
      </w:r>
    </w:p>
    <w:p w:rsidR="00B643B9" w:rsidRPr="00451C82" w:rsidRDefault="00B643B9" w:rsidP="00451C82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Положением о бюджетном устройстве и бюджетном процессе в </w:t>
      </w:r>
      <w:r w:rsidR="00451C82">
        <w:rPr>
          <w:color w:val="000000"/>
          <w:sz w:val="28"/>
          <w:szCs w:val="28"/>
          <w:lang w:eastAsia="ru-RU" w:bidi="ru-RU"/>
        </w:rPr>
        <w:t>муниципальном районе «Волоконовский район»</w:t>
      </w:r>
      <w:r w:rsidRPr="00451C82">
        <w:rPr>
          <w:color w:val="000000"/>
          <w:sz w:val="28"/>
          <w:szCs w:val="28"/>
          <w:lang w:eastAsia="ru-RU" w:bidi="ru-RU"/>
        </w:rPr>
        <w:t xml:space="preserve"> (далее - Положение о бюджетном процессе);</w:t>
      </w:r>
    </w:p>
    <w:p w:rsidR="00B643B9" w:rsidRPr="00451C82" w:rsidRDefault="00B643B9" w:rsidP="00451C82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Положением о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комиссии</w:t>
      </w:r>
      <w:r w:rsidRPr="00451C82">
        <w:rPr>
          <w:color w:val="000000"/>
          <w:sz w:val="28"/>
          <w:szCs w:val="28"/>
          <w:lang w:eastAsia="ru-RU" w:bidi="ru-RU"/>
        </w:rPr>
        <w:t xml:space="preserve"> </w:t>
      </w:r>
      <w:r w:rsidR="00451C82">
        <w:rPr>
          <w:color w:val="000000"/>
          <w:sz w:val="28"/>
          <w:szCs w:val="28"/>
          <w:lang w:eastAsia="ru-RU" w:bidi="ru-RU"/>
        </w:rPr>
        <w:t>муниципального района «Волоконовский район</w:t>
      </w:r>
      <w:r w:rsidRPr="00451C82">
        <w:rPr>
          <w:color w:val="000000"/>
          <w:sz w:val="28"/>
          <w:szCs w:val="28"/>
          <w:lang w:eastAsia="ru-RU" w:bidi="ru-RU"/>
        </w:rPr>
        <w:t xml:space="preserve"> (далее - Контрольно-счетная </w:t>
      </w:r>
      <w:r w:rsidR="00451C82">
        <w:rPr>
          <w:color w:val="000000"/>
          <w:sz w:val="28"/>
          <w:szCs w:val="28"/>
          <w:lang w:eastAsia="ru-RU" w:bidi="ru-RU"/>
        </w:rPr>
        <w:t>комиссия</w:t>
      </w:r>
      <w:r w:rsidRPr="00451C82">
        <w:rPr>
          <w:color w:val="000000"/>
          <w:sz w:val="28"/>
          <w:szCs w:val="28"/>
          <w:lang w:eastAsia="ru-RU" w:bidi="ru-RU"/>
        </w:rPr>
        <w:t xml:space="preserve">), утвержденным решением </w:t>
      </w:r>
      <w:r w:rsidR="00451C82">
        <w:rPr>
          <w:color w:val="000000"/>
          <w:sz w:val="28"/>
          <w:szCs w:val="28"/>
          <w:lang w:eastAsia="ru-RU" w:bidi="ru-RU"/>
        </w:rPr>
        <w:t>Муниципального совета муниципального района «Волоконовский район»</w:t>
      </w:r>
      <w:r w:rsidRPr="00451C82">
        <w:rPr>
          <w:color w:val="000000"/>
          <w:sz w:val="28"/>
          <w:szCs w:val="28"/>
          <w:lang w:eastAsia="ru-RU" w:bidi="ru-RU"/>
        </w:rPr>
        <w:t xml:space="preserve"> от </w:t>
      </w:r>
      <w:r w:rsidR="00F006E6">
        <w:rPr>
          <w:color w:val="000000"/>
          <w:sz w:val="28"/>
          <w:szCs w:val="28"/>
          <w:lang w:eastAsia="ru-RU" w:bidi="ru-RU"/>
        </w:rPr>
        <w:t>15 сентября 2021</w:t>
      </w:r>
      <w:r w:rsidRPr="00451C82">
        <w:rPr>
          <w:color w:val="000000"/>
          <w:sz w:val="28"/>
          <w:szCs w:val="28"/>
          <w:lang w:eastAsia="ru-RU" w:bidi="ru-RU"/>
        </w:rPr>
        <w:t xml:space="preserve"> г. № </w:t>
      </w:r>
      <w:r w:rsidR="00451C82">
        <w:rPr>
          <w:color w:val="000000"/>
          <w:sz w:val="28"/>
          <w:szCs w:val="28"/>
          <w:lang w:eastAsia="ru-RU" w:bidi="ru-RU"/>
        </w:rPr>
        <w:t>3</w:t>
      </w:r>
      <w:r w:rsidR="00F006E6">
        <w:rPr>
          <w:color w:val="000000"/>
          <w:sz w:val="28"/>
          <w:szCs w:val="28"/>
          <w:lang w:eastAsia="ru-RU" w:bidi="ru-RU"/>
        </w:rPr>
        <w:t>06</w:t>
      </w:r>
      <w:r w:rsidRPr="00451C82">
        <w:rPr>
          <w:color w:val="000000"/>
          <w:sz w:val="28"/>
          <w:szCs w:val="28"/>
          <w:lang w:eastAsia="ru-RU" w:bidi="ru-RU"/>
        </w:rPr>
        <w:t>.</w:t>
      </w:r>
    </w:p>
    <w:p w:rsidR="00B643B9" w:rsidRPr="00451C82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1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При разработке Стандарта учитывались положения:</w:t>
      </w:r>
    </w:p>
    <w:p w:rsidR="00B643B9" w:rsidRPr="00451C82" w:rsidRDefault="00B643B9" w:rsidP="00451C82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12.05.2012 № 21К (854);</w:t>
      </w:r>
    </w:p>
    <w:p w:rsidR="00B643B9" w:rsidRPr="00451C82" w:rsidRDefault="00B643B9" w:rsidP="00451C82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Типового стандарта внешнего муниципального финансового контроля «Проведение внешней проверки годового отчета об исполнении местного бюджета, совместно с проверкой достоверности годовой бюджетной отчетности главных администраторов бюджетных средств», разработанного Научно-методической комиссии Союза МКСО, (утвержден решением Президиума Союза МКСО, протокол заседания Президиума Союза МКСО от 25.09.2012 г. № 4 (30), п. 6.2.).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4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Стандарт устанавливает основные подходы к организации, проведению внешней проверки годового отчета об исполнении бюджета, экспертизе решения об исполнении бюджета и подготовки соответствующего заключения. Стандарт обязателен к применению должностными лицами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комиссии района</w:t>
      </w:r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4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Целью Стандарта является обеспечение своевременного и качественного выполнения требований законодательства Российской Федерации и нормативных актов муниципального образования </w:t>
      </w:r>
      <w:r w:rsidR="00451C82">
        <w:rPr>
          <w:color w:val="000000"/>
          <w:sz w:val="28"/>
          <w:szCs w:val="28"/>
          <w:lang w:eastAsia="ru-RU" w:bidi="ru-RU"/>
        </w:rPr>
        <w:t>муниципального района «Волоконовский район»</w:t>
      </w:r>
      <w:r w:rsidRPr="00B643B9">
        <w:rPr>
          <w:color w:val="000000"/>
          <w:sz w:val="28"/>
          <w:szCs w:val="28"/>
          <w:lang w:eastAsia="ru-RU" w:bidi="ru-RU"/>
        </w:rPr>
        <w:t xml:space="preserve"> о проведении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комиссией</w:t>
      </w:r>
      <w:r w:rsidRPr="00B643B9">
        <w:rPr>
          <w:color w:val="000000"/>
          <w:sz w:val="28"/>
          <w:szCs w:val="28"/>
          <w:lang w:eastAsia="ru-RU" w:bidi="ru-RU"/>
        </w:rPr>
        <w:t xml:space="preserve"> внешней проверки годового отчета об исполнении бюджета.</w:t>
      </w:r>
    </w:p>
    <w:p w:rsid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1.5.Задачи стандарта:</w:t>
      </w:r>
    </w:p>
    <w:p w:rsidR="00B643B9" w:rsidRPr="00451C82" w:rsidRDefault="00B643B9" w:rsidP="00451C8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определение общих правил и процедур проведения внешней проверки годового отчета об исполнении бюджета;</w:t>
      </w:r>
    </w:p>
    <w:p w:rsidR="00B643B9" w:rsidRPr="00451C82" w:rsidRDefault="00B643B9" w:rsidP="00451C8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определение методических основ проведения внешней проверки годового отчета об исполнении бюджета и подготовки заключения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комиссии</w:t>
      </w:r>
      <w:r w:rsidRPr="00451C82">
        <w:rPr>
          <w:color w:val="000000"/>
          <w:sz w:val="28"/>
          <w:szCs w:val="28"/>
          <w:lang w:eastAsia="ru-RU" w:bidi="ru-RU"/>
        </w:rPr>
        <w:t>;</w:t>
      </w:r>
    </w:p>
    <w:p w:rsidR="00B643B9" w:rsidRPr="00451C82" w:rsidRDefault="00B643B9" w:rsidP="00451C8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определение структуры, содержания и основных требований к заключению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комиссии</w:t>
      </w:r>
      <w:r w:rsidRPr="00451C82">
        <w:rPr>
          <w:color w:val="000000"/>
          <w:sz w:val="28"/>
          <w:szCs w:val="28"/>
          <w:lang w:eastAsia="ru-RU" w:bidi="ru-RU"/>
        </w:rPr>
        <w:t xml:space="preserve"> на проект решения</w:t>
      </w:r>
      <w:r w:rsidR="00451C82">
        <w:rPr>
          <w:color w:val="000000"/>
          <w:sz w:val="28"/>
          <w:szCs w:val="28"/>
          <w:lang w:eastAsia="ru-RU" w:bidi="ru-RU"/>
        </w:rPr>
        <w:t xml:space="preserve"> </w:t>
      </w:r>
      <w:r w:rsidR="00451C82">
        <w:rPr>
          <w:color w:val="000000"/>
          <w:sz w:val="28"/>
          <w:szCs w:val="28"/>
          <w:lang w:eastAsia="ru-RU" w:bidi="ru-RU"/>
        </w:rPr>
        <w:lastRenderedPageBreak/>
        <w:t>Муниципального совета</w:t>
      </w:r>
      <w:r w:rsidRPr="00451C82">
        <w:rPr>
          <w:color w:val="000000"/>
          <w:sz w:val="28"/>
          <w:szCs w:val="28"/>
          <w:lang w:eastAsia="ru-RU" w:bidi="ru-RU"/>
        </w:rPr>
        <w:t xml:space="preserve"> </w:t>
      </w:r>
      <w:r w:rsidR="00451C82">
        <w:rPr>
          <w:color w:val="000000"/>
          <w:sz w:val="28"/>
          <w:szCs w:val="28"/>
          <w:lang w:eastAsia="ru-RU" w:bidi="ru-RU"/>
        </w:rPr>
        <w:t>муниципального района «Волоконовский район»</w:t>
      </w:r>
      <w:r w:rsidRPr="00451C82">
        <w:rPr>
          <w:color w:val="000000"/>
          <w:sz w:val="28"/>
          <w:szCs w:val="28"/>
          <w:lang w:eastAsia="ru-RU" w:bidi="ru-RU"/>
        </w:rPr>
        <w:t xml:space="preserve"> об исполнении бюджета </w:t>
      </w:r>
      <w:r w:rsidR="00451C82">
        <w:rPr>
          <w:color w:val="000000"/>
          <w:sz w:val="28"/>
          <w:szCs w:val="28"/>
          <w:lang w:eastAsia="ru-RU" w:bidi="ru-RU"/>
        </w:rPr>
        <w:t>муниципального района «Волоконовский район»</w:t>
      </w:r>
      <w:r w:rsidRPr="00451C82">
        <w:rPr>
          <w:color w:val="000000"/>
          <w:sz w:val="28"/>
          <w:szCs w:val="28"/>
          <w:lang w:eastAsia="ru-RU" w:bidi="ru-RU"/>
        </w:rPr>
        <w:t>.</w:t>
      </w:r>
    </w:p>
    <w:p w:rsidR="00451C82" w:rsidRPr="00451C82" w:rsidRDefault="00451C82" w:rsidP="00451C82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B643B9" w:rsidRPr="00451C82" w:rsidRDefault="00B643B9" w:rsidP="00451C8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rPr>
          <w:sz w:val="28"/>
          <w:szCs w:val="28"/>
        </w:rPr>
      </w:pPr>
      <w:bookmarkStart w:id="2" w:name="bookmark4"/>
      <w:bookmarkStart w:id="3" w:name="bookmark5"/>
      <w:r w:rsidRPr="00451C82">
        <w:rPr>
          <w:color w:val="000000"/>
          <w:sz w:val="28"/>
          <w:szCs w:val="28"/>
          <w:lang w:eastAsia="ru-RU" w:bidi="ru-RU"/>
        </w:rPr>
        <w:t>Основания проведения экспертизы</w:t>
      </w:r>
      <w:bookmarkEnd w:id="2"/>
      <w:bookmarkEnd w:id="3"/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6"/>
        </w:tabs>
        <w:spacing w:after="240"/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Основанием для проведения внешней проверки годового отчета об исполнении бюджета являются положения статьи 264.4 Бюджетного кодекса Российской Федерации, Положение о бюджетном процессе в </w:t>
      </w:r>
      <w:r w:rsidR="00451C82">
        <w:rPr>
          <w:color w:val="000000"/>
          <w:sz w:val="28"/>
          <w:szCs w:val="28"/>
          <w:lang w:eastAsia="ru-RU" w:bidi="ru-RU"/>
        </w:rPr>
        <w:t>муниципальном районе «Волоконовский район»</w:t>
      </w:r>
      <w:r w:rsidRPr="00B643B9">
        <w:rPr>
          <w:color w:val="000000"/>
          <w:sz w:val="28"/>
          <w:szCs w:val="28"/>
          <w:lang w:eastAsia="ru-RU" w:bidi="ru-RU"/>
        </w:rPr>
        <w:t xml:space="preserve">, Положение о Контрольно-счетной </w:t>
      </w:r>
      <w:r w:rsidR="00451C82">
        <w:rPr>
          <w:color w:val="000000"/>
          <w:sz w:val="28"/>
          <w:szCs w:val="28"/>
          <w:lang w:eastAsia="ru-RU" w:bidi="ru-RU"/>
        </w:rPr>
        <w:t>комиссии района</w:t>
      </w:r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240"/>
        <w:rPr>
          <w:sz w:val="28"/>
          <w:szCs w:val="28"/>
        </w:rPr>
      </w:pPr>
      <w:bookmarkStart w:id="4" w:name="bookmark6"/>
      <w:bookmarkStart w:id="5" w:name="bookmark7"/>
      <w:r w:rsidRPr="00B643B9">
        <w:rPr>
          <w:color w:val="000000"/>
          <w:sz w:val="28"/>
          <w:szCs w:val="28"/>
          <w:lang w:eastAsia="ru-RU" w:bidi="ru-RU"/>
        </w:rPr>
        <w:t>Цель, основные задачи, предмет и информационная основа</w:t>
      </w:r>
      <w:r w:rsidRPr="00B643B9">
        <w:rPr>
          <w:color w:val="000000"/>
          <w:sz w:val="28"/>
          <w:szCs w:val="28"/>
          <w:lang w:eastAsia="ru-RU" w:bidi="ru-RU"/>
        </w:rPr>
        <w:br/>
        <w:t>внешней проверки годового отчета об исполнении бюджета</w:t>
      </w:r>
      <w:bookmarkEnd w:id="4"/>
      <w:bookmarkEnd w:id="5"/>
    </w:p>
    <w:p w:rsidR="00B643B9" w:rsidRPr="00451C82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Целью проведения внешней проверки годового отчета об исполнении бюджета является:</w:t>
      </w:r>
    </w:p>
    <w:p w:rsidR="00B643B9" w:rsidRPr="00451C82" w:rsidRDefault="00B643B9" w:rsidP="00451C82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установление законности, степени полноты представленной бюджетной отчётности, а также, представленных в составе проекта решения к отчёту об исполнении бюджета </w:t>
      </w:r>
      <w:r w:rsidR="00451C82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451C82">
        <w:rPr>
          <w:color w:val="000000"/>
          <w:sz w:val="28"/>
          <w:szCs w:val="28"/>
          <w:lang w:eastAsia="ru-RU" w:bidi="ru-RU"/>
        </w:rPr>
        <w:t>, документов и материалов;</w:t>
      </w:r>
    </w:p>
    <w:p w:rsidR="00B643B9" w:rsidRPr="00451C82" w:rsidRDefault="00B643B9" w:rsidP="00451C82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 xml:space="preserve">определение соответствия отчета об исполнении бюджета </w:t>
      </w:r>
      <w:r w:rsidR="00451C82" w:rsidRPr="00451C82">
        <w:rPr>
          <w:color w:val="000000"/>
          <w:sz w:val="28"/>
          <w:szCs w:val="28"/>
          <w:lang w:eastAsia="ru-RU" w:bidi="ru-RU"/>
        </w:rPr>
        <w:t xml:space="preserve">Волоконовского района </w:t>
      </w:r>
      <w:r w:rsidRPr="00451C82">
        <w:rPr>
          <w:color w:val="000000"/>
          <w:sz w:val="28"/>
          <w:szCs w:val="28"/>
          <w:lang w:eastAsia="ru-RU" w:bidi="ru-RU"/>
        </w:rPr>
        <w:t>бюджетной отчетности требованиям бюджетного законодательства;</w:t>
      </w:r>
    </w:p>
    <w:p w:rsidR="00B643B9" w:rsidRPr="007F62DD" w:rsidRDefault="00B643B9" w:rsidP="00451C82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51C82">
        <w:rPr>
          <w:color w:val="000000"/>
          <w:sz w:val="28"/>
          <w:szCs w:val="28"/>
          <w:lang w:eastAsia="ru-RU" w:bidi="ru-RU"/>
        </w:rPr>
        <w:t>установление соответствия фактического исполнения бюджета его плановым назначениям, установленным решением о бюджете;</w:t>
      </w:r>
    </w:p>
    <w:p w:rsidR="00B643B9" w:rsidRPr="007F62DD" w:rsidRDefault="00B643B9" w:rsidP="007F62DD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оценка достоверности отчетности об исполнении бюджета;</w:t>
      </w:r>
    </w:p>
    <w:p w:rsidR="00B643B9" w:rsidRPr="007F62DD" w:rsidRDefault="00B643B9" w:rsidP="007F62DD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выявление возможных нарушений, недостатков и их последствий, имевших место в ходе исполнения бюджета, составления и представления бюджетной отчетности.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4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Основными задачами проведения внешней проверки годового отчета об исполнении бюджета являются: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определение соответствия действующему законодательству, нормативно</w:t>
      </w:r>
      <w:r w:rsidR="007F62DD">
        <w:rPr>
          <w:color w:val="000000"/>
          <w:sz w:val="28"/>
          <w:szCs w:val="28"/>
          <w:lang w:eastAsia="ru-RU" w:bidi="ru-RU"/>
        </w:rPr>
        <w:t>-</w:t>
      </w:r>
      <w:r w:rsidRPr="007F62DD">
        <w:rPr>
          <w:color w:val="000000"/>
          <w:sz w:val="28"/>
          <w:szCs w:val="28"/>
          <w:lang w:eastAsia="ru-RU" w:bidi="ru-RU"/>
        </w:rPr>
        <w:softHyphen/>
        <w:t xml:space="preserve">правовым актам </w:t>
      </w:r>
      <w:r w:rsidR="007F62DD">
        <w:rPr>
          <w:color w:val="000000"/>
          <w:sz w:val="28"/>
          <w:szCs w:val="28"/>
          <w:lang w:eastAsia="ru-RU" w:bidi="ru-RU"/>
        </w:rPr>
        <w:t>Муниципального совета Волоконовского района</w:t>
      </w:r>
      <w:r w:rsidRPr="007F62DD">
        <w:rPr>
          <w:color w:val="000000"/>
          <w:sz w:val="28"/>
          <w:szCs w:val="28"/>
          <w:lang w:eastAsia="ru-RU" w:bidi="ru-RU"/>
        </w:rPr>
        <w:t xml:space="preserve"> и администрации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7F62DD">
        <w:rPr>
          <w:color w:val="000000"/>
          <w:sz w:val="28"/>
          <w:szCs w:val="28"/>
          <w:lang w:eastAsia="ru-RU" w:bidi="ru-RU"/>
        </w:rPr>
        <w:t xml:space="preserve"> проекта решения об исполнении бюджета, а также документов и материалов, представляемых одновременно с ним в представительный орган власти;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проверка соблюдения требований к порядку составления и представления годовой отчетности об исполнении местного бюджета;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 xml:space="preserve">проверка соответствия бюджета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7F62DD" w:rsidRPr="007F62DD">
        <w:rPr>
          <w:color w:val="000000"/>
          <w:sz w:val="28"/>
          <w:szCs w:val="28"/>
          <w:lang w:eastAsia="ru-RU" w:bidi="ru-RU"/>
        </w:rPr>
        <w:t xml:space="preserve"> </w:t>
      </w:r>
      <w:r w:rsidRPr="007F62DD">
        <w:rPr>
          <w:color w:val="000000"/>
          <w:sz w:val="28"/>
          <w:szCs w:val="28"/>
          <w:lang w:eastAsia="ru-RU" w:bidi="ru-RU"/>
        </w:rPr>
        <w:t xml:space="preserve">принципам бюджетной системы Российской Федерации, определенным статьей 28 Бюджетного кодекса и </w:t>
      </w:r>
      <w:proofErr w:type="gramStart"/>
      <w:r w:rsidRPr="007F62DD">
        <w:rPr>
          <w:color w:val="000000"/>
          <w:sz w:val="28"/>
          <w:szCs w:val="28"/>
          <w:lang w:eastAsia="ru-RU" w:bidi="ru-RU"/>
        </w:rPr>
        <w:t>установленных</w:t>
      </w:r>
      <w:proofErr w:type="gramEnd"/>
      <w:r w:rsidRPr="007F62DD">
        <w:rPr>
          <w:color w:val="000000"/>
          <w:sz w:val="28"/>
          <w:szCs w:val="28"/>
          <w:lang w:eastAsia="ru-RU" w:bidi="ru-RU"/>
        </w:rPr>
        <w:t xml:space="preserve"> статьями 29-38.2 Бюджетного кодекса;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оценка финансовой деятельности главных администраторов бюджетных средств (далее по тексту ГАБС) на соответствие её требованиям бюджетного законодательства;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 xml:space="preserve">определение полноты исполнения бюджета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7F62DD" w:rsidRPr="007F62DD">
        <w:rPr>
          <w:color w:val="000000"/>
          <w:sz w:val="28"/>
          <w:szCs w:val="28"/>
          <w:lang w:eastAsia="ru-RU" w:bidi="ru-RU"/>
        </w:rPr>
        <w:t xml:space="preserve"> </w:t>
      </w:r>
      <w:r w:rsidRPr="007F62DD">
        <w:rPr>
          <w:color w:val="000000"/>
          <w:sz w:val="28"/>
          <w:szCs w:val="28"/>
          <w:lang w:eastAsia="ru-RU" w:bidi="ru-RU"/>
        </w:rPr>
        <w:t>по объему доходов, расходов, источников финансирования дефицита бюджета;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установление полноты исполнения программной части бюджета;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установление случаев нарушения бюджетного законодательства в ходе исполнения бюджета;</w:t>
      </w:r>
    </w:p>
    <w:p w:rsidR="00B643B9" w:rsidRPr="007F62DD" w:rsidRDefault="00B643B9" w:rsidP="007F62DD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 xml:space="preserve">анализ выявленных отклонений и нарушений, а также внесение </w:t>
      </w:r>
      <w:r w:rsidRPr="007F62DD">
        <w:rPr>
          <w:color w:val="000000"/>
          <w:sz w:val="28"/>
          <w:szCs w:val="28"/>
          <w:lang w:eastAsia="ru-RU" w:bidi="ru-RU"/>
        </w:rPr>
        <w:lastRenderedPageBreak/>
        <w:t>предложений по их устранению.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05"/>
        </w:tabs>
        <w:ind w:firstLine="62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Предмет внешней проверки:</w:t>
      </w:r>
    </w:p>
    <w:p w:rsidR="00B643B9" w:rsidRPr="007F62DD" w:rsidRDefault="00B643B9" w:rsidP="007F62DD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1105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годовая отчётность ГАБС, дополнительные материалы, документы и пояснения к ним;</w:t>
      </w:r>
    </w:p>
    <w:p w:rsidR="00B643B9" w:rsidRPr="007F62DD" w:rsidRDefault="00B643B9" w:rsidP="007F62DD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1105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 xml:space="preserve">годовой отчёт об исполнении бюджета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7F62DD">
        <w:rPr>
          <w:color w:val="000000"/>
          <w:sz w:val="28"/>
          <w:szCs w:val="28"/>
          <w:lang w:eastAsia="ru-RU" w:bidi="ru-RU"/>
        </w:rPr>
        <w:t>, за отчётный финансовый год.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44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Информационную базу проведения внешней проверки годового отчета об исполнении бюджета составляют: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Бюджетный кодекс Российской Федерации;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 xml:space="preserve">Устав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7F62DD">
        <w:rPr>
          <w:color w:val="000000"/>
          <w:sz w:val="28"/>
          <w:szCs w:val="28"/>
          <w:lang w:eastAsia="ru-RU" w:bidi="ru-RU"/>
        </w:rPr>
        <w:t>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Положение о бюджетном устройстве и бюджетном процессе в муниципальном образовании;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Решение о бюджете муниципального образования на отчетный финансовый год;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Решения о внесении изменений (дополнений) в бюджет муниципального образования на отчетный финансовый год;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требования к порядку составления бюджетной отчетности;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иные нормативные правовые акты, разъяснения уполномоченного органа по вопросам составления бюджетной отчетности;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нормативные правовые акты муниципального образования о введении местных налогов, установлении налоговых ставок по ним;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нормативные правовые акты, касающиеся вопросов исполнения местного бюджета в отчетном финансовом году (порядок использования бюджетных ассигнований резервного фонда местной администрации, составления и ведения сводной бюджетной росписи, исполнения бюджета по расходам, и т.п.);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сводная бюджетная роспись на отчетный финансовый год;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реестр расходных обязательств муниципального образования на отчетный финансовый год;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результаты контрольных мероприятий контрольно-счетного органа муниципального образования, относящиеся к средствам бюджета муниципального образования отчетного финансового года;</w:t>
      </w:r>
    </w:p>
    <w:p w:rsidR="00B643B9" w:rsidRPr="007F62DD" w:rsidRDefault="00B643B9" w:rsidP="007F62DD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результаты текущего контроля (мониторинга) за исполнением бюджета ГАБС в отчетном году.</w:t>
      </w:r>
    </w:p>
    <w:p w:rsidR="007F62DD" w:rsidRPr="007F62DD" w:rsidRDefault="007F62DD" w:rsidP="007F62DD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B643B9" w:rsidRPr="007F62DD" w:rsidRDefault="00B643B9" w:rsidP="007F62D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rPr>
          <w:sz w:val="28"/>
          <w:szCs w:val="28"/>
        </w:rPr>
      </w:pPr>
      <w:bookmarkStart w:id="6" w:name="bookmark8"/>
      <w:bookmarkStart w:id="7" w:name="bookmark9"/>
      <w:r w:rsidRPr="00B643B9">
        <w:rPr>
          <w:color w:val="000000"/>
          <w:sz w:val="28"/>
          <w:szCs w:val="28"/>
          <w:lang w:eastAsia="ru-RU" w:bidi="ru-RU"/>
        </w:rPr>
        <w:t>Методические основы проведения внешне</w:t>
      </w:r>
      <w:r w:rsidR="007F62DD">
        <w:rPr>
          <w:color w:val="000000"/>
          <w:sz w:val="28"/>
          <w:szCs w:val="28"/>
          <w:lang w:eastAsia="ru-RU" w:bidi="ru-RU"/>
        </w:rPr>
        <w:t>й проверки отчета об исполнении</w:t>
      </w:r>
      <w:r w:rsidR="007F62DD">
        <w:rPr>
          <w:sz w:val="28"/>
          <w:szCs w:val="28"/>
        </w:rPr>
        <w:t xml:space="preserve"> </w:t>
      </w:r>
      <w:r w:rsidRPr="007F62DD">
        <w:rPr>
          <w:color w:val="000000"/>
          <w:sz w:val="28"/>
          <w:szCs w:val="28"/>
          <w:lang w:eastAsia="ru-RU" w:bidi="ru-RU"/>
        </w:rPr>
        <w:t>бюджета</w:t>
      </w:r>
      <w:bookmarkEnd w:id="6"/>
      <w:bookmarkEnd w:id="7"/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района,</w:t>
      </w:r>
      <w:r w:rsidRPr="00B643B9">
        <w:rPr>
          <w:color w:val="000000"/>
          <w:sz w:val="28"/>
          <w:szCs w:val="28"/>
          <w:lang w:eastAsia="ru-RU" w:bidi="ru-RU"/>
        </w:rPr>
        <w:t xml:space="preserve"> решению об исполнении бюджета, требованиям Бюджетного кодекса, нормативным правовым актам Российской Федерации, иным нормативно правовым актам.</w:t>
      </w:r>
    </w:p>
    <w:p w:rsidR="00B643B9" w:rsidRPr="007F62DD" w:rsidRDefault="00B643B9" w:rsidP="007F62DD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Основными приёмами финансового анализа по данным бюджетной отчётности являются:</w:t>
      </w:r>
      <w:r w:rsidR="007F62DD">
        <w:rPr>
          <w:sz w:val="28"/>
          <w:szCs w:val="28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чтение отчётности,</w:t>
      </w:r>
      <w:r w:rsidR="007F62DD">
        <w:rPr>
          <w:sz w:val="28"/>
          <w:szCs w:val="28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горизонтальный анализ,</w:t>
      </w:r>
      <w:r w:rsidR="007F62DD">
        <w:rPr>
          <w:sz w:val="28"/>
          <w:szCs w:val="28"/>
        </w:rPr>
        <w:t xml:space="preserve"> </w:t>
      </w:r>
      <w:r w:rsidRPr="007F62DD">
        <w:rPr>
          <w:color w:val="000000"/>
          <w:sz w:val="28"/>
          <w:szCs w:val="28"/>
          <w:lang w:eastAsia="ru-RU" w:bidi="ru-RU"/>
        </w:rPr>
        <w:t>вертикальный анализ.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7F62DD">
        <w:rPr>
          <w:bCs/>
          <w:iCs/>
          <w:color w:val="000000"/>
          <w:sz w:val="28"/>
          <w:szCs w:val="28"/>
          <w:lang w:eastAsia="ru-RU" w:bidi="ru-RU"/>
        </w:rPr>
        <w:t>Чтение отчётности -</w:t>
      </w:r>
      <w:r w:rsidRPr="00B643B9">
        <w:rPr>
          <w:color w:val="000000"/>
          <w:sz w:val="28"/>
          <w:szCs w:val="28"/>
          <w:lang w:eastAsia="ru-RU" w:bidi="ru-RU"/>
        </w:rPr>
        <w:t xml:space="preserve"> представляет собой информационное ознакомление с финансовым положением субъекта анализа по данным </w:t>
      </w:r>
      <w:r w:rsidRPr="00B643B9">
        <w:rPr>
          <w:color w:val="000000"/>
          <w:sz w:val="28"/>
          <w:szCs w:val="28"/>
          <w:lang w:eastAsia="ru-RU" w:bidi="ru-RU"/>
        </w:rPr>
        <w:lastRenderedPageBreak/>
        <w:t>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 и т.д. В процессе чтения отчётности важно рассматривать показатели разных форм отчётности в их взаимосвязи.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В ходе </w:t>
      </w:r>
      <w:r w:rsidRPr="007F62DD">
        <w:rPr>
          <w:bCs/>
          <w:iCs/>
          <w:color w:val="000000"/>
          <w:sz w:val="28"/>
          <w:szCs w:val="28"/>
          <w:lang w:eastAsia="ru-RU" w:bidi="ru-RU"/>
        </w:rPr>
        <w:t>горизонтального анализа</w:t>
      </w:r>
      <w:r w:rsidRPr="00B643B9">
        <w:rPr>
          <w:color w:val="000000"/>
          <w:sz w:val="28"/>
          <w:szCs w:val="28"/>
          <w:lang w:eastAsia="ru-RU" w:bidi="ru-RU"/>
        </w:rPr>
        <w:t xml:space="preserve">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spacing w:after="280"/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Цель </w:t>
      </w:r>
      <w:r w:rsidRPr="007F62DD">
        <w:rPr>
          <w:bCs/>
          <w:iCs/>
          <w:color w:val="000000"/>
          <w:sz w:val="28"/>
          <w:szCs w:val="28"/>
          <w:lang w:eastAsia="ru-RU" w:bidi="ru-RU"/>
        </w:rPr>
        <w:t>вертикального анализа -</w:t>
      </w:r>
      <w:r w:rsidRPr="00B643B9">
        <w:rPr>
          <w:color w:val="000000"/>
          <w:sz w:val="28"/>
          <w:szCs w:val="28"/>
          <w:lang w:eastAsia="ru-RU" w:bidi="ru-RU"/>
        </w:rPr>
        <w:t xml:space="preserve">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</w:t>
      </w:r>
    </w:p>
    <w:p w:rsidR="00B643B9" w:rsidRPr="00B643B9" w:rsidRDefault="00B643B9" w:rsidP="007F62D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1006"/>
        </w:tabs>
        <w:spacing w:after="0"/>
        <w:ind w:firstLine="680"/>
        <w:rPr>
          <w:sz w:val="28"/>
          <w:szCs w:val="28"/>
        </w:rPr>
      </w:pPr>
      <w:bookmarkStart w:id="8" w:name="bookmark10"/>
      <w:bookmarkStart w:id="9" w:name="bookmark11"/>
      <w:r w:rsidRPr="00B643B9">
        <w:rPr>
          <w:color w:val="000000"/>
          <w:sz w:val="28"/>
          <w:szCs w:val="28"/>
          <w:lang w:eastAsia="ru-RU" w:bidi="ru-RU"/>
        </w:rPr>
        <w:t>Организация внешней проверки отчета об исполнении бюджета</w:t>
      </w:r>
      <w:bookmarkEnd w:id="8"/>
      <w:bookmarkEnd w:id="9"/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79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Внешняя проверка отчета об исполнении бюджета проводится на основании плана работы Контрольно-счетной </w:t>
      </w:r>
      <w:r w:rsidR="007F62DD">
        <w:rPr>
          <w:color w:val="000000"/>
          <w:sz w:val="28"/>
          <w:szCs w:val="28"/>
          <w:lang w:eastAsia="ru-RU" w:bidi="ru-RU"/>
        </w:rPr>
        <w:t>комиссии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7F62DD" w:rsidRPr="00B643B9">
        <w:rPr>
          <w:color w:val="000000"/>
          <w:sz w:val="28"/>
          <w:szCs w:val="28"/>
          <w:lang w:eastAsia="ru-RU" w:bidi="ru-RU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на текущий год.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7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Внешняя проверка отчета об исполнении бюджета включает в себя проверку бюджетной отчетности ГАБС, проверку годового отчета об исполнении бюджета, оформление заключения.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7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Организация внешней проверки включает следующие этапы: подготовительный, основной, заключительный.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87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 подготовительном этапе:</w:t>
      </w:r>
    </w:p>
    <w:p w:rsidR="00B643B9" w:rsidRPr="007F62DD" w:rsidRDefault="00B643B9" w:rsidP="007F62DD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проводится сбор и изучение правовой базы, в соответствии с которой должен был исполняться бюджет;</w:t>
      </w:r>
    </w:p>
    <w:p w:rsidR="00B643B9" w:rsidRPr="007F62DD" w:rsidRDefault="00B643B9" w:rsidP="007F62DD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проводится изучение полученной информации и сведений по запросам;</w:t>
      </w:r>
    </w:p>
    <w:p w:rsidR="00B643B9" w:rsidRPr="007F62DD" w:rsidRDefault="00B643B9" w:rsidP="007F62DD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определяются ответственные должностные лица.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Результатом проведения данного этапа является подготовка программы и рабочего плана внешней проверки.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87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 основном этапе проводится:</w:t>
      </w:r>
    </w:p>
    <w:p w:rsidR="00B643B9" w:rsidRPr="007F62DD" w:rsidRDefault="00B643B9" w:rsidP="007F62D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анализ данных бюджетной отчетности ГАБС;</w:t>
      </w:r>
    </w:p>
    <w:p w:rsidR="00B643B9" w:rsidRPr="007F62DD" w:rsidRDefault="00B643B9" w:rsidP="007F62D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анализ данных годового отчета об исполнении бюджета.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Результатом проведения данного этапа являются акты и сводный отчет о результатах внешней проверки ГАБС.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1"/>
        </w:tabs>
        <w:spacing w:after="280"/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На заключительном этапе оформляется заключение Контрольно-счетной </w:t>
      </w:r>
      <w:r w:rsidR="007F62DD">
        <w:rPr>
          <w:color w:val="000000"/>
          <w:sz w:val="28"/>
          <w:szCs w:val="28"/>
          <w:lang w:eastAsia="ru-RU" w:bidi="ru-RU"/>
        </w:rPr>
        <w:t>комиссии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7F62DD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на годовой отчет об исполнении бюджета.</w:t>
      </w:r>
    </w:p>
    <w:p w:rsidR="00B643B9" w:rsidRPr="00B643B9" w:rsidRDefault="00B643B9" w:rsidP="007F62D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321"/>
        </w:tabs>
        <w:spacing w:after="0"/>
        <w:rPr>
          <w:sz w:val="28"/>
          <w:szCs w:val="28"/>
        </w:rPr>
      </w:pPr>
      <w:bookmarkStart w:id="10" w:name="bookmark12"/>
      <w:bookmarkStart w:id="11" w:name="bookmark13"/>
      <w:r w:rsidRPr="00B643B9">
        <w:rPr>
          <w:color w:val="000000"/>
          <w:sz w:val="28"/>
          <w:szCs w:val="28"/>
          <w:lang w:eastAsia="ru-RU" w:bidi="ru-RU"/>
        </w:rPr>
        <w:t>Общие принципы и требования к проведению внеш</w:t>
      </w:r>
      <w:r w:rsidR="007F62DD">
        <w:rPr>
          <w:color w:val="000000"/>
          <w:sz w:val="28"/>
          <w:szCs w:val="28"/>
          <w:lang w:eastAsia="ru-RU" w:bidi="ru-RU"/>
        </w:rPr>
        <w:t xml:space="preserve">ней проверки отчета об </w:t>
      </w:r>
      <w:r w:rsidRPr="00B643B9">
        <w:rPr>
          <w:color w:val="000000"/>
          <w:sz w:val="28"/>
          <w:szCs w:val="28"/>
          <w:lang w:eastAsia="ru-RU" w:bidi="ru-RU"/>
        </w:rPr>
        <w:t>исполнении бюджета</w:t>
      </w:r>
      <w:bookmarkEnd w:id="10"/>
      <w:bookmarkEnd w:id="11"/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7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При проведении внешней проверки отчета об исполнении бюджета </w:t>
      </w:r>
      <w:r w:rsidRPr="00B643B9">
        <w:rPr>
          <w:color w:val="000000"/>
          <w:sz w:val="28"/>
          <w:szCs w:val="28"/>
          <w:lang w:eastAsia="ru-RU" w:bidi="ru-RU"/>
        </w:rPr>
        <w:lastRenderedPageBreak/>
        <w:t>члены рабочей группы должны руководствоваться нормами бюджетного законодательства Российской Федерации, муниципальными правовыми актами.</w:t>
      </w:r>
    </w:p>
    <w:p w:rsidR="00B643B9" w:rsidRPr="007F62DD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6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B643B9" w:rsidRPr="007F62DD" w:rsidRDefault="00B643B9" w:rsidP="007F62DD">
      <w:pPr>
        <w:pStyle w:val="1"/>
        <w:numPr>
          <w:ilvl w:val="0"/>
          <w:numId w:val="17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внешняя проверка осуществляется на камеральном уровне;</w:t>
      </w:r>
    </w:p>
    <w:p w:rsidR="00B643B9" w:rsidRPr="007F62DD" w:rsidRDefault="00B643B9" w:rsidP="007F62DD">
      <w:pPr>
        <w:pStyle w:val="1"/>
        <w:numPr>
          <w:ilvl w:val="0"/>
          <w:numId w:val="17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в ходе проверки применяются выборочные методы;</w:t>
      </w:r>
    </w:p>
    <w:p w:rsidR="00B643B9" w:rsidRPr="005E19C5" w:rsidRDefault="00B643B9" w:rsidP="007F62DD">
      <w:pPr>
        <w:pStyle w:val="1"/>
        <w:numPr>
          <w:ilvl w:val="0"/>
          <w:numId w:val="17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62DD">
        <w:rPr>
          <w:color w:val="000000"/>
          <w:sz w:val="28"/>
          <w:szCs w:val="28"/>
          <w:lang w:eastAsia="ru-RU" w:bidi="ru-RU"/>
        </w:rPr>
        <w:t>подверженность системы бухгалтерского учета и внутреннего контроля влиянию человеческого фактора;</w:t>
      </w:r>
    </w:p>
    <w:p w:rsidR="00B643B9" w:rsidRPr="005E19C5" w:rsidRDefault="00B643B9" w:rsidP="005E19C5">
      <w:pPr>
        <w:pStyle w:val="1"/>
        <w:numPr>
          <w:ilvl w:val="0"/>
          <w:numId w:val="17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преобладающая часть доказательств лишь предоставляет доводы в подтверждение определенного вывода, а не носит исчерпывающего характера.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Объем мероприятий по внешней проверке определяется перечнем и характером экспертных процедур, которые необходимы для достижения цели внешней проверки при заданных обстоятельствах.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Перечень экспертных процедур определяется в соответствии с Программой проведения внешней проверки.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 процессе реализации экспертных полномочий руководитель рабочей группы и члены рабочей группы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При общении с руководством и должностными лицами объекта внешней проверки членам рабочей группы следует придерживаться общепринятых моральных норм, а также руководствоваться принципами профессиональной этики.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7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Проведение экспертного мероприятия подлежит документированию.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spacing w:after="260"/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Члены рабочей группы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B643B9" w:rsidRPr="00B643B9" w:rsidRDefault="00B643B9" w:rsidP="005E19C5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sz w:val="28"/>
          <w:szCs w:val="28"/>
        </w:rPr>
      </w:pPr>
      <w:r w:rsidRPr="00B643B9">
        <w:rPr>
          <w:b/>
          <w:bCs/>
          <w:color w:val="000000"/>
          <w:sz w:val="28"/>
          <w:szCs w:val="28"/>
          <w:lang w:eastAsia="ru-RU" w:bidi="ru-RU"/>
        </w:rPr>
        <w:t>Формы и методы проведения внешней проверки отчета</w:t>
      </w:r>
    </w:p>
    <w:p w:rsidR="00B643B9" w:rsidRPr="00B643B9" w:rsidRDefault="00B643B9" w:rsidP="005E19C5">
      <w:pPr>
        <w:pStyle w:val="11"/>
        <w:keepNext/>
        <w:keepLines/>
        <w:shd w:val="clear" w:color="auto" w:fill="auto"/>
        <w:tabs>
          <w:tab w:val="left" w:pos="0"/>
        </w:tabs>
        <w:spacing w:after="0" w:line="276" w:lineRule="auto"/>
        <w:rPr>
          <w:sz w:val="28"/>
          <w:szCs w:val="28"/>
        </w:rPr>
      </w:pPr>
      <w:bookmarkStart w:id="12" w:name="bookmark14"/>
      <w:bookmarkStart w:id="13" w:name="bookmark15"/>
      <w:r w:rsidRPr="00B643B9">
        <w:rPr>
          <w:color w:val="000000"/>
          <w:sz w:val="28"/>
          <w:szCs w:val="28"/>
          <w:lang w:eastAsia="ru-RU" w:bidi="ru-RU"/>
        </w:rPr>
        <w:t>об исполнении бюджета</w:t>
      </w:r>
      <w:bookmarkEnd w:id="12"/>
      <w:bookmarkEnd w:id="13"/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Внешняя проверка отчета об исполнении бюджета Контрольно-счетной </w:t>
      </w:r>
      <w:r w:rsidR="005E19C5">
        <w:rPr>
          <w:color w:val="000000"/>
          <w:sz w:val="28"/>
          <w:szCs w:val="28"/>
          <w:lang w:eastAsia="ru-RU" w:bidi="ru-RU"/>
        </w:rPr>
        <w:t>комиссией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5E19C5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осуществляется в форме экспертно-аналитического мероприятия по анализу данных бюджетной отчётности и иной информации об исполнении бюджета.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Внешняя проверка в разрезе объектов проводится на камеральном уровне. Под камеральной проверкой понимается проведение мероприятия на основании представленных объектом проверки документов (информации) без выхода на объект проверки.</w:t>
      </w:r>
    </w:p>
    <w:p w:rsidR="00B643B9" w:rsidRPr="005E19C5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7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Методы проведения внешней проверки:</w:t>
      </w:r>
    </w:p>
    <w:p w:rsidR="00B643B9" w:rsidRPr="005E19C5" w:rsidRDefault="00B643B9" w:rsidP="005E19C5">
      <w:pPr>
        <w:pStyle w:val="1"/>
        <w:numPr>
          <w:ilvl w:val="0"/>
          <w:numId w:val="1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сплошная проверка;</w:t>
      </w:r>
    </w:p>
    <w:p w:rsidR="00B643B9" w:rsidRPr="005E19C5" w:rsidRDefault="00B643B9" w:rsidP="005E19C5">
      <w:pPr>
        <w:pStyle w:val="1"/>
        <w:numPr>
          <w:ilvl w:val="0"/>
          <w:numId w:val="18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выборочная проверка (отбор отдельных элементов).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</w:t>
      </w:r>
      <w:r w:rsidRPr="00B643B9">
        <w:rPr>
          <w:color w:val="000000"/>
          <w:sz w:val="28"/>
          <w:szCs w:val="28"/>
          <w:lang w:eastAsia="ru-RU" w:bidi="ru-RU"/>
        </w:rPr>
        <w:lastRenderedPageBreak/>
        <w:t xml:space="preserve">технического и кадрового обеспечения Контрольно-счетной </w:t>
      </w:r>
      <w:r w:rsidR="005E19C5">
        <w:rPr>
          <w:color w:val="000000"/>
          <w:sz w:val="28"/>
          <w:szCs w:val="28"/>
          <w:lang w:eastAsia="ru-RU" w:bidi="ru-RU"/>
        </w:rPr>
        <w:t>комиссии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5E19C5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B643B9" w:rsidRPr="005E19C5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67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Проверка достоверности позволяет определить:</w:t>
      </w:r>
    </w:p>
    <w:p w:rsidR="00B643B9" w:rsidRPr="005E19C5" w:rsidRDefault="00B643B9" w:rsidP="005E19C5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согласуется ли между собой результаты операций, финансовое положение и другая информация в бюджетной отчетности;</w:t>
      </w:r>
    </w:p>
    <w:p w:rsidR="00B643B9" w:rsidRPr="005E19C5" w:rsidRDefault="00B643B9" w:rsidP="005E19C5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B643B9" w:rsidRPr="005E19C5" w:rsidRDefault="00B643B9" w:rsidP="005E19C5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соответствует ли бюджетная отчетность всем требованиям законодательства.</w:t>
      </w:r>
    </w:p>
    <w:p w:rsidR="00B643B9" w:rsidRPr="00B643B9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B643B9" w:rsidRPr="005E19C5" w:rsidRDefault="00B643B9" w:rsidP="00451C82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55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Процедуры, осуществляемые при проведении камеральной проверки, предусматривают:</w:t>
      </w:r>
    </w:p>
    <w:p w:rsidR="00B643B9" w:rsidRPr="005E19C5" w:rsidRDefault="00B643B9" w:rsidP="005E19C5">
      <w:pPr>
        <w:pStyle w:val="1"/>
        <w:numPr>
          <w:ilvl w:val="0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 xml:space="preserve">проверку порядка организации и реализации бюджетного процесса в </w:t>
      </w:r>
      <w:r w:rsidR="005E19C5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5E19C5">
        <w:rPr>
          <w:color w:val="000000"/>
          <w:sz w:val="28"/>
          <w:szCs w:val="28"/>
          <w:lang w:eastAsia="ru-RU" w:bidi="ru-RU"/>
        </w:rPr>
        <w:t>: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981"/>
        </w:tabs>
        <w:spacing w:line="254" w:lineRule="auto"/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а)</w:t>
      </w:r>
      <w:r w:rsidRPr="00B643B9">
        <w:rPr>
          <w:color w:val="000000"/>
          <w:sz w:val="28"/>
          <w:szCs w:val="28"/>
          <w:lang w:eastAsia="ru-RU" w:bidi="ru-RU"/>
        </w:rPr>
        <w:tab/>
        <w:t>проверку соблюдения требований Бюджетного кодекса, муниципальных правовых актов, регламентирующих бюджетный процесс;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990"/>
        </w:tabs>
        <w:spacing w:line="254" w:lineRule="auto"/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б)</w:t>
      </w:r>
      <w:r w:rsidRPr="00B643B9">
        <w:rPr>
          <w:color w:val="000000"/>
          <w:sz w:val="28"/>
          <w:szCs w:val="28"/>
          <w:lang w:eastAsia="ru-RU" w:bidi="ru-RU"/>
        </w:rPr>
        <w:tab/>
        <w:t>анализ исполнения бюджета муниципального образования за отчетный финансовый год;</w:t>
      </w:r>
    </w:p>
    <w:p w:rsidR="00B643B9" w:rsidRDefault="00B643B9" w:rsidP="00451C82">
      <w:pPr>
        <w:pStyle w:val="1"/>
        <w:shd w:val="clear" w:color="auto" w:fill="auto"/>
        <w:tabs>
          <w:tab w:val="left" w:pos="0"/>
          <w:tab w:val="left" w:pos="1142"/>
        </w:tabs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в)</w:t>
      </w:r>
      <w:r w:rsidRPr="00B643B9">
        <w:rPr>
          <w:color w:val="000000"/>
          <w:sz w:val="28"/>
          <w:szCs w:val="28"/>
          <w:lang w:eastAsia="ru-RU" w:bidi="ru-RU"/>
        </w:rPr>
        <w:tab/>
        <w:t>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B643B9" w:rsidRPr="005E19C5" w:rsidRDefault="00B643B9" w:rsidP="005E19C5">
      <w:pPr>
        <w:pStyle w:val="1"/>
        <w:numPr>
          <w:ilvl w:val="0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проверку годовой отчетности об исполнении бюджета муниципального образования</w:t>
      </w:r>
      <w:r w:rsidR="005E19C5" w:rsidRPr="005E19C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E19C5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5E19C5">
        <w:rPr>
          <w:color w:val="000000"/>
          <w:sz w:val="28"/>
          <w:szCs w:val="28"/>
          <w:lang w:eastAsia="ru-RU" w:bidi="ru-RU"/>
        </w:rPr>
        <w:t>: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976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а)</w:t>
      </w:r>
      <w:r w:rsidRPr="00B643B9">
        <w:rPr>
          <w:color w:val="000000"/>
          <w:sz w:val="28"/>
          <w:szCs w:val="28"/>
          <w:lang w:eastAsia="ru-RU" w:bidi="ru-RU"/>
        </w:rPr>
        <w:tab/>
        <w:t>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994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б)</w:t>
      </w:r>
      <w:r w:rsidRPr="00B643B9">
        <w:rPr>
          <w:color w:val="000000"/>
          <w:sz w:val="28"/>
          <w:szCs w:val="28"/>
          <w:lang w:eastAsia="ru-RU" w:bidi="ru-RU"/>
        </w:rPr>
        <w:tab/>
        <w:t>соответствие плановых показателей, указанных в отчётности ГАБС, показателям утверждённого бюджета с учётом изменений, внесённых в ходе исполнения бюджета;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1142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в)</w:t>
      </w:r>
      <w:r w:rsidRPr="00B643B9">
        <w:rPr>
          <w:color w:val="000000"/>
          <w:sz w:val="28"/>
          <w:szCs w:val="28"/>
          <w:lang w:eastAsia="ru-RU" w:bidi="ru-RU"/>
        </w:rPr>
        <w:tab/>
        <w:t xml:space="preserve">корректность формирования сводной отчетности, консолидации показателей, а именно правильность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суммирования одноименных показателей форм бюджетной отчетности главного распорядителя бюджетных средств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 xml:space="preserve"> и финансового органа по соответствующим строкам и графам;</w:t>
      </w:r>
    </w:p>
    <w:p w:rsidR="00B643B9" w:rsidRDefault="00B643B9" w:rsidP="00451C82">
      <w:pPr>
        <w:pStyle w:val="1"/>
        <w:shd w:val="clear" w:color="auto" w:fill="auto"/>
        <w:tabs>
          <w:tab w:val="left" w:pos="0"/>
          <w:tab w:val="left" w:pos="1142"/>
        </w:tabs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г)</w:t>
      </w:r>
      <w:r w:rsidRPr="00B643B9">
        <w:rPr>
          <w:color w:val="000000"/>
          <w:sz w:val="28"/>
          <w:szCs w:val="28"/>
          <w:lang w:eastAsia="ru-RU" w:bidi="ru-RU"/>
        </w:rPr>
        <w:tab/>
        <w:t>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B643B9" w:rsidRPr="005E19C5" w:rsidRDefault="00B643B9" w:rsidP="005E19C5">
      <w:pPr>
        <w:pStyle w:val="1"/>
        <w:numPr>
          <w:ilvl w:val="0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19C5">
        <w:rPr>
          <w:color w:val="000000"/>
          <w:sz w:val="28"/>
          <w:szCs w:val="28"/>
          <w:lang w:eastAsia="ru-RU" w:bidi="ru-RU"/>
        </w:rPr>
        <w:t>проведение прочих аналитических процедур: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1022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а)</w:t>
      </w:r>
      <w:r w:rsidRPr="00B643B9">
        <w:rPr>
          <w:color w:val="000000"/>
          <w:sz w:val="28"/>
          <w:szCs w:val="28"/>
          <w:lang w:eastAsia="ru-RU" w:bidi="ru-RU"/>
        </w:rPr>
        <w:tab/>
        <w:t>анализ структуры дебиторской и кредиторской задолженности;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  <w:tab w:val="left" w:pos="994"/>
        </w:tabs>
        <w:spacing w:after="280"/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б)</w:t>
      </w:r>
      <w:r w:rsidRPr="00B643B9">
        <w:rPr>
          <w:color w:val="000000"/>
          <w:sz w:val="28"/>
          <w:szCs w:val="28"/>
          <w:lang w:eastAsia="ru-RU" w:bidi="ru-RU"/>
        </w:rPr>
        <w:tab/>
        <w:t>анализ структуры расходов бюджета, их соответствия кодам бюджетной классификации.</w:t>
      </w:r>
    </w:p>
    <w:p w:rsidR="00B643B9" w:rsidRPr="005E19C5" w:rsidRDefault="00B643B9" w:rsidP="005E19C5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011"/>
        </w:tabs>
        <w:spacing w:after="280"/>
        <w:ind w:left="680" w:firstLine="20"/>
        <w:jc w:val="center"/>
        <w:rPr>
          <w:sz w:val="28"/>
          <w:szCs w:val="28"/>
        </w:rPr>
      </w:pPr>
      <w:r w:rsidRPr="00B643B9">
        <w:rPr>
          <w:b/>
          <w:bCs/>
          <w:color w:val="000000"/>
          <w:sz w:val="28"/>
          <w:szCs w:val="28"/>
          <w:lang w:eastAsia="ru-RU" w:bidi="ru-RU"/>
        </w:rPr>
        <w:t xml:space="preserve">Методические рекомендации по осуществлению внешней проверки отчета об исполнении бюджета </w:t>
      </w:r>
      <w:r w:rsidR="005E19C5">
        <w:rPr>
          <w:b/>
          <w:bCs/>
          <w:color w:val="000000"/>
          <w:sz w:val="28"/>
          <w:szCs w:val="28"/>
          <w:lang w:eastAsia="ru-RU" w:bidi="ru-RU"/>
        </w:rPr>
        <w:t>Волоконов</w:t>
      </w:r>
      <w:r w:rsidRPr="00B643B9">
        <w:rPr>
          <w:b/>
          <w:bCs/>
          <w:color w:val="000000"/>
          <w:sz w:val="28"/>
          <w:szCs w:val="28"/>
          <w:lang w:eastAsia="ru-RU" w:bidi="ru-RU"/>
        </w:rPr>
        <w:t xml:space="preserve">ского района и </w:t>
      </w:r>
      <w:r w:rsidRPr="00B643B9"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подготовке экспертного заключения </w:t>
      </w:r>
      <w:r w:rsidRPr="005E19C5">
        <w:rPr>
          <w:b/>
          <w:bCs/>
          <w:color w:val="000000"/>
          <w:sz w:val="28"/>
          <w:szCs w:val="28"/>
          <w:lang w:eastAsia="ru-RU" w:bidi="ru-RU"/>
        </w:rPr>
        <w:t xml:space="preserve">Контрольно-счетной </w:t>
      </w:r>
      <w:r w:rsidR="005E19C5" w:rsidRPr="005E19C5">
        <w:rPr>
          <w:b/>
          <w:bCs/>
          <w:color w:val="000000"/>
          <w:sz w:val="28"/>
          <w:szCs w:val="28"/>
          <w:lang w:eastAsia="ru-RU" w:bidi="ru-RU"/>
        </w:rPr>
        <w:t>комиссии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8.1 Процедура проверки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Соответствие отчета об исполнении бюджета Бюджетному кодексу, Положению о бюджетном процессе в </w:t>
      </w:r>
      <w:r w:rsidR="005E19C5">
        <w:rPr>
          <w:color w:val="000000"/>
          <w:sz w:val="28"/>
          <w:szCs w:val="28"/>
          <w:lang w:eastAsia="ru-RU" w:bidi="ru-RU"/>
        </w:rPr>
        <w:t>Волоконовском районе</w:t>
      </w:r>
      <w:r w:rsidRPr="00B643B9">
        <w:rPr>
          <w:color w:val="000000"/>
          <w:sz w:val="28"/>
          <w:szCs w:val="28"/>
          <w:lang w:eastAsia="ru-RU" w:bidi="ru-RU"/>
        </w:rPr>
        <w:t xml:space="preserve">, решению о бюджете </w:t>
      </w:r>
      <w:r w:rsidR="005E19C5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на отчетный год</w:t>
      </w:r>
      <w:r w:rsidR="005E19C5">
        <w:rPr>
          <w:color w:val="000000"/>
          <w:sz w:val="28"/>
          <w:szCs w:val="28"/>
          <w:lang w:eastAsia="ru-RU" w:bidi="ru-RU"/>
        </w:rPr>
        <w:t xml:space="preserve"> и плановый период</w:t>
      </w:r>
      <w:r w:rsidRPr="00B643B9">
        <w:rPr>
          <w:color w:val="000000"/>
          <w:sz w:val="28"/>
          <w:szCs w:val="28"/>
          <w:lang w:eastAsia="ru-RU" w:bidi="ru-RU"/>
        </w:rPr>
        <w:t xml:space="preserve"> (в последней редакции).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Проверка бюджетной деятельности финансового органа, главного администратора бюджетных средств, получателя бюджетных средств:</w:t>
      </w:r>
    </w:p>
    <w:p w:rsidR="00B643B9" w:rsidRPr="00B643B9" w:rsidRDefault="00B643B9" w:rsidP="00451C82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99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Реализация бюджетных полномочий при исполнении бюджета органа, формирующего и исполняющего бюджет.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Организация бюджетного процесса в </w:t>
      </w:r>
      <w:r w:rsidR="005E19C5">
        <w:rPr>
          <w:color w:val="000000"/>
          <w:sz w:val="28"/>
          <w:szCs w:val="28"/>
          <w:lang w:eastAsia="ru-RU" w:bidi="ru-RU"/>
        </w:rPr>
        <w:t>Волоконовском районе</w:t>
      </w:r>
      <w:r w:rsidRPr="00B643B9">
        <w:rPr>
          <w:color w:val="000000"/>
          <w:sz w:val="28"/>
          <w:szCs w:val="28"/>
          <w:lang w:eastAsia="ru-RU" w:bidi="ru-RU"/>
        </w:rPr>
        <w:t>, утверждение и исполнение бюджета - наличие законодательных и нормативных актов по бюджетному процессу и бюджетному устройству, регулирующих бюджетные правоотношения (пункт 5 статьи 3 Бюджетного кодекса РФ).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Соблюдение процедур санкционирования и финансирования при исполнении бюджета.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Наличие сводной бюджетной росписи и ее соответствие бюджету на начало и на конец финансового года (статьи 158, 160 и 217 Бюджетного кодекса РФ).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Причины и обоснованность корректировки бюджета в течение отчетного периода.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Соблюдение установленного порядка внесения дополнений и изменений по увеличению расходов бюджета (статьи 131, 232 Бюджетного кодекса РФ).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Наличие утвержденных в установленном порядке уведомлений о бюджетных ассигнованиях (статьи 158, 160 Бюджетного кодекса РФ).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Соблюдение установленного порядка утверждения и доведения лимитов бюджетных обязательств (статьи 158, 160 Бюджетного кодекса РФ).</w:t>
      </w:r>
    </w:p>
    <w:p w:rsidR="00B643B9" w:rsidRPr="00B643B9" w:rsidRDefault="00B643B9" w:rsidP="00451C82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975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Бюджетная деятельность главного администратора бюджетных средств, получателя бюджетных средств.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proofErr w:type="gramStart"/>
      <w:r w:rsidRPr="00B643B9">
        <w:rPr>
          <w:color w:val="000000"/>
          <w:sz w:val="28"/>
          <w:szCs w:val="28"/>
          <w:lang w:eastAsia="ru-RU" w:bidi="ru-RU"/>
        </w:rPr>
        <w:t>Соблюдение требований ст. 158 Бюджетного кодекса РФ и правовых актов муниципального образования при исполнении функций ГАБС: наличие приказов об учетной политике (особенности учетной политики в сфере деятельности, утверждение и использование регистров учета и первичных учетных документов), проведении инвентаризации в подотчетных учреждениях, о разработке и доведении муниципальных заданий на предоставление муниципальных услуг, утверждении цен и тарифов на услуги, оказываемые бюджетополучателем.</w:t>
      </w:r>
      <w:proofErr w:type="gramEnd"/>
    </w:p>
    <w:p w:rsidR="00B643B9" w:rsidRPr="00B643B9" w:rsidRDefault="00B643B9" w:rsidP="00451C82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1174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Состав, содержание и сроки представления бюджетной отчетности.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Соблюдение норм законодательства и правовых актов муниципального образования.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Наличие фактов неполноты, недостоверности и иных недостатков данных отчетности</w:t>
      </w:r>
    </w:p>
    <w:p w:rsidR="00B643B9" w:rsidRPr="00B643B9" w:rsidRDefault="00B643B9" w:rsidP="00451C82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1169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Соответствие данных отчета финансового органа об исполнении бюджета </w:t>
      </w:r>
      <w:r w:rsidR="005E19C5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за очередной финансовый год данным отчетов об исполнении бюджета ГАБС.</w:t>
      </w:r>
    </w:p>
    <w:p w:rsidR="00B643B9" w:rsidRPr="00B643B9" w:rsidRDefault="00B643B9" w:rsidP="00451C82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1169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Анализ исполнения Решения о бюджете муниципального </w:t>
      </w:r>
      <w:r w:rsidRPr="00B643B9">
        <w:rPr>
          <w:color w:val="000000"/>
          <w:sz w:val="28"/>
          <w:szCs w:val="28"/>
          <w:lang w:eastAsia="ru-RU" w:bidi="ru-RU"/>
        </w:rPr>
        <w:lastRenderedPageBreak/>
        <w:t>образования за отчетный финансовый год, в том числе анализ исполнения показателей доходной и расходной частей бюджета муниципального образования, использования средств из источников финансирования дефицита бюджета муниципального образования, состояния муниципального долга на начало и конец отчетного года и др. вопросы.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Показатели проекта Решения об исполнении бюджета муниципального образования за отчетный финансовый год должны быть тождественны показателям, отраженным в годовом отчете об исполнении бюджета муниципального образования.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1) Анализ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исполнения показателей доходной части бюджета муниципального образования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6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Общий анализ исполнения утвержденных плановых показателей в разрезе статей и групп доходных источников. Анализ динамики удельного веса налоговых и неналоговых доходов и безвозмездных поступлений в сравнении с предшествующим отчетным периодом.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Полнота отражения в доходах бюджета источников, которые в соответствии с действующим законодательством должны отражаться в полном объеме в доходах бюджета: поступление налоговых и неналоговых доходов, безвозмездных поступлений, доходов от приносящей доход деятельности.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Исполнение доходной части бюджета в соответствии с налоговым и бюджетным законодательством Российской Федерации с учетом установленных нормативов распределения на отчетный финансовый год. Правильность учета и отражения поступающих доходов по кодам классификации доходов бюджетов РФ.</w:t>
      </w:r>
    </w:p>
    <w:p w:rsidR="00B643B9" w:rsidRDefault="00B643B9" w:rsidP="00451C82">
      <w:pPr>
        <w:pStyle w:val="1"/>
        <w:shd w:val="clear" w:color="auto" w:fill="auto"/>
        <w:tabs>
          <w:tab w:val="left" w:pos="0"/>
        </w:tabs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Анализ причин и обоснованности корректировки плановых назначений в течение отчетного периода (ф. 0503160). Проверка исполнение принятых решени</w:t>
      </w:r>
      <w:r w:rsidR="005E19C5">
        <w:rPr>
          <w:color w:val="000000"/>
          <w:sz w:val="28"/>
          <w:szCs w:val="28"/>
          <w:lang w:eastAsia="ru-RU" w:bidi="ru-RU"/>
        </w:rPr>
        <w:t>й об изменениях доходной части бюджета и соответствие им уточненного плана, отраженного в отчете.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Общая оценка исполнения доходной части бюджета по отношению к первоначально утвержденному бюджету и уточненному бюджету на год. Динамика доходных источников бюджета в сравнении с предшествующим периодом.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Оценка объема и структуры выпадающих доходов. Анализ сведений о предоставленных отсрочках (рассрочках) по уплате налогов и иных обязательных платежей в части, зачисляемой в доходную часть бюджета, а также информации о предоставлении льгот по арендной плате за землю и о безвозмездном пользовании муниципальным имуществом.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Оценка исполнения отдельных показателей доходной части бюджета во взаимосвязи с показателями прогноза социально-экономического развития города, напрямую влияющих на формирование бюджета города.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Принятие мер по обеспечению поступлений в бюджет (претензионная работа, оценка мер по повышению доходной базы, работы по сокращению недоимки в бюджет района).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2) Анализ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исполнения показателей расходной части бюджета муниципального образования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В рамках анализа фактически достигнутых показателей расходной части бюджета муниципального образования проводится:</w:t>
      </w:r>
    </w:p>
    <w:p w:rsidR="00B643B9" w:rsidRPr="004F3591" w:rsidRDefault="00B643B9" w:rsidP="004F3591">
      <w:pPr>
        <w:pStyle w:val="1"/>
        <w:numPr>
          <w:ilvl w:val="0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 xml:space="preserve">оценка уровня исполнения расходов бюджета по основным разделам и </w:t>
      </w:r>
      <w:r w:rsidRPr="004F3591">
        <w:rPr>
          <w:color w:val="000000"/>
          <w:sz w:val="28"/>
          <w:szCs w:val="28"/>
          <w:lang w:eastAsia="ru-RU" w:bidi="ru-RU"/>
        </w:rPr>
        <w:lastRenderedPageBreak/>
        <w:t>подразделам классификации расходов бюджета, статьям классификации операций сектора государственного управления (КОСГУ) по сравнению с показателями, утвержденными в решении о бюджете (с учетом внесенных изменений и дополнений), с дальнейшей систематизацией полученных данных в формат таблиц и диаграмм;</w:t>
      </w:r>
    </w:p>
    <w:p w:rsidR="00B643B9" w:rsidRPr="004F3591" w:rsidRDefault="00B643B9" w:rsidP="004F3591">
      <w:pPr>
        <w:pStyle w:val="1"/>
        <w:numPr>
          <w:ilvl w:val="0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4F3591">
        <w:rPr>
          <w:color w:val="000000"/>
          <w:sz w:val="28"/>
          <w:szCs w:val="28"/>
          <w:lang w:eastAsia="ru-RU" w:bidi="ru-RU"/>
        </w:rPr>
        <w:t>уровня исполнения расходов бюджета муниципального образования</w:t>
      </w:r>
      <w:proofErr w:type="gramEnd"/>
      <w:r w:rsidRPr="004F3591">
        <w:rPr>
          <w:color w:val="000000"/>
          <w:sz w:val="28"/>
          <w:szCs w:val="28"/>
          <w:lang w:eastAsia="ru-RU" w:bidi="ru-RU"/>
        </w:rPr>
        <w:t xml:space="preserve"> по ведомственной структуре расходов.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В ходе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оценки уровня исполнения расходов бюджета муниципального образования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 xml:space="preserve"> определяются объем и причины неисполнения расходов, в том числе по целевым программам и мероприятиям. Выявляются факты исполнения расходов, не утвержденных решением о бюджете муниципального образования на отчетный финансовый год. Определяется законность (обоснованность) осуществления расходов, не предусмотренных решением о бюджете муниципального образования на отчетный финансовый год.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Проводится анализ структуры расходов бюджета муниципального образования</w:t>
      </w:r>
      <w:r w:rsidR="004F3591">
        <w:rPr>
          <w:color w:val="000000"/>
          <w:sz w:val="28"/>
          <w:szCs w:val="28"/>
          <w:lang w:eastAsia="ru-RU" w:bidi="ru-RU"/>
        </w:rPr>
        <w:t>, в том числе по разделам, по Г</w:t>
      </w:r>
      <w:r w:rsidRPr="00B643B9">
        <w:rPr>
          <w:color w:val="000000"/>
          <w:sz w:val="28"/>
          <w:szCs w:val="28"/>
          <w:lang w:eastAsia="ru-RU" w:bidi="ru-RU"/>
        </w:rPr>
        <w:t>АБС.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Проводится анализ использования средств резервного фонда (в случае его утверждения решением о бюджете), в том числе по направлениям расходования средств.</w:t>
      </w:r>
    </w:p>
    <w:p w:rsid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Определяется соблюдение при исполнении бюджета муниципального образования:</w:t>
      </w:r>
    </w:p>
    <w:p w:rsidR="00B643B9" w:rsidRPr="004F3591" w:rsidRDefault="00B643B9" w:rsidP="004F3591">
      <w:pPr>
        <w:pStyle w:val="1"/>
        <w:numPr>
          <w:ilvl w:val="0"/>
          <w:numId w:val="2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требований статьи 232 Бюджетного кодекса Российской Федерации по использованию дополнительно полученных доходов;</w:t>
      </w:r>
    </w:p>
    <w:p w:rsidR="00B643B9" w:rsidRPr="004F3591" w:rsidRDefault="00B643B9" w:rsidP="004F3591">
      <w:pPr>
        <w:pStyle w:val="1"/>
        <w:numPr>
          <w:ilvl w:val="0"/>
          <w:numId w:val="2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порядка исполнения бюджета по расходам, в том числе порядка изменения и перемещения бюджетных ассигнований и блокировки расходов бюджета муниципального образования, установленного в соответствии с нормативными правовыми актами, принятыми на местном уровне;</w:t>
      </w:r>
    </w:p>
    <w:p w:rsidR="00B643B9" w:rsidRPr="004F3591" w:rsidRDefault="00B643B9" w:rsidP="004F3591">
      <w:pPr>
        <w:pStyle w:val="1"/>
        <w:numPr>
          <w:ilvl w:val="0"/>
          <w:numId w:val="21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целевого характера использования бюджетных средств.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Проводится анализ исполнения публичных нормативных обязательств, общий объем которых обязательно должен быть утвержден в текстовой части решения о бюджете на очередной финансовый год (статья 184.1 Бюджетного кодекса Российской Федерации).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Дополнительно может быть проведен анализ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соответствия направлений расходования средств бюджета муниципального образования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 xml:space="preserve"> в отчетном году Бюджетному посланию Президента Российской Федерации Федеральному Собранию Российской Федерации.</w:t>
      </w:r>
    </w:p>
    <w:p w:rsidR="00B643B9" w:rsidRPr="00B643B9" w:rsidRDefault="00B643B9" w:rsidP="00451C82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98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Дефицит бюджета муниципального образования и источники его финансирования.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 рамках анализа дефицита бюджета муниципального образования и источников его финансирования проводится проверка соответствия размера дефицита бюджета муниципального образования, сложившегося по итогам отчетного года, предельным значениям, установленным пунктом 3 статьи 92.1 Бюджетного кодекса Российской Федерации.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Предельный размер дефицита местного бюджета может быть превышен в случае утверждения в решении о бюджете в составе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источников финансирования дефицита местного бюджета поступлений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 xml:space="preserve"> от продажи акций и иных форм участия в капитале, находящихся в собственности муниципального образования, и снижения остатков средств на счетах по </w:t>
      </w:r>
      <w:r w:rsidRPr="00B643B9">
        <w:rPr>
          <w:color w:val="000000"/>
          <w:sz w:val="28"/>
          <w:szCs w:val="28"/>
          <w:lang w:eastAsia="ru-RU" w:bidi="ru-RU"/>
        </w:rPr>
        <w:lastRenderedPageBreak/>
        <w:t>учету средств местного бюджета.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Также в рамках анализа дефицита бюджета муниципального образования и источников его финансирования проводится проверка соответствия объемов полученных и погашенных в отчетном году муниципальным образованием бюджетных кредитов и кредитов кредитных организаций, указанных в источниках финансирования дефицита бюджета, сведениям о состоянии муниципального долга (выписке из муниципальной долговой книги).</w:t>
      </w:r>
    </w:p>
    <w:p w:rsidR="00B643B9" w:rsidRPr="00B643B9" w:rsidRDefault="00B643B9" w:rsidP="00451C82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014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Анализ состояния муниципального долга муниципального образования.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Анализ состояния муниципального долга бюджета муниципального образования проводится на основе сведений о муниципальном долге.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74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 рамках анализа проводится проверка на предмет соответствия видов долговых обязательств муниципального образования нормам статьи 100 Бюджетного кодекса Российской Федерации, а также анализ изменения в отчетном году муниципального долга по объему и структуре.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Также проводится проверка соответствия фактически сложившегося объема муниципального долга на конец отчетного года предельному объему, установленному решением о бюджете муниципального образования на отчетный финансовый год в рамках ограничений, установленных пунктом 3 статьи 107 Бюджетного кодекса Российской Федерации.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Кроме того, проверяется наличие муниципальной долговой книги и ее соответствие требованиям статьи 121 Бюджетного кодекса Российской Федерации, а также своевременность внесения в нее сведений об осуществлении заимствований, погашении долговых обязательств и т.д.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Проверяется соблюдение в отчетном финансовом году порядка осуществления муниципальных заимствований.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Муниципальные заимствования должны осуществляться в соответствии с Программой муниципальных заимствований, содержащей перечень всех внутренних заимствований муниципального образования с указанием объема привлечения и объема средств, направляемых на погашение основной суммы долга, по каждому виду заимствований (должна быть утверждена в виде приложения к Решению о бюджете).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Предельный объем муниципальных заимствований не должен превышать сумму, направляемую на финансирование дефицита местного бюджета и (или) погашение долговых обязательств местного бюджета (статья 106 Бюджетного кодекса Российской Федерации).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Проверяется соблюдение требований бюджетного законодательства при предоставлении муниципальных гарантий.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proofErr w:type="gramStart"/>
      <w:r w:rsidRPr="00B643B9">
        <w:rPr>
          <w:color w:val="000000"/>
          <w:sz w:val="28"/>
          <w:szCs w:val="28"/>
          <w:lang w:eastAsia="ru-RU" w:bidi="ru-RU"/>
        </w:rPr>
        <w:t>Муниципальные гарантии должны быть предоставлены в отчетном году в пределах общей суммы предоставляемых гарантий, указанной в Решении о бюджете на отчетный финансовый год (в Программе муниципальных гарантий в валюте Российской Федерации), на основании решений городского округа, а также договоров о предоставлении муниципальных гарантий при условии соблюдения требований, установленных статьей 115.2 Бюджетного кодекса Российской Федерации.</w:t>
      </w:r>
      <w:proofErr w:type="gramEnd"/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Проверяется соответствие договоров о предоставлении муниципальных гарантий требованиям статьи 115 Бюджетного кодекса Российской Федерации.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lastRenderedPageBreak/>
        <w:t>Проверяется осуществление финансовым органом муниципального образования учета выданных гарантий, исполнения обязатель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ств пр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>инципала, обеспеченных гарантиями, а также учета осуществления гарантом платежей по выданным гарантиям.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Проверяется выполнение обязательств по возврату и обслуживанию долговых обязательств, соблюдение условий договоров (соглашений) о предоставлении кредитов. Устанавливаются причины невыполнения обязательств по своевременному погашению и обслуживанию кредитов.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Также проверяется соответствие объема расходов на обслуживание муниципального долга требованиям статьи 111 Бюджетного кодекса Российской Федерации.</w:t>
      </w:r>
    </w:p>
    <w:p w:rsidR="00B643B9" w:rsidRPr="00B643B9" w:rsidRDefault="00B643B9" w:rsidP="00451C82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984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Соблюдение бюджетного законодательства при осуществлении бюджетного процесса в муниципальном образовании.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 ходе проверки необходимо установить наличие в муниципальном образовании утвержденных основных документов, регламентирующих бюджетный процесс (Положение о бюджетном процессе, и др.), их соответствие требованиям Бюджетного кодекса Российской Федерации.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Также устанавливаются своевременность утверждения Решения о бюджете на отчетный финансовый год, своевременность принятия нормативных правовых актов, утверждаемых в целях реализации Решения о бюджете, внесения изменений в Решение о бюджете, срок представления годового Отчета об исполнении бюджета.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Сравниваются первоначально утвержденные назначения доходной и расходной части бюджета и уточненные плановые назначения, устанавливаются причины внесения изменений в параметры бюджета. Проводится сравнительный анализ исполнения бюджета в анализируемом периоде с соответствующими показателями предыдущего года.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Также следует провести анализ соответствия показателей сводной бюджетной росписи принятому решению о бюджете. 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В случае выявления фактов внесения изменений в сводную бюджетную роспись без внесения соответствующих изменений в решение о бюджете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>, необходимо провести проверку законности (обоснованности) совершения указанных операций на предмет их соответствия требованиям статьи 217 Бюджетного кодекса Российской Федерации.</w:t>
      </w:r>
    </w:p>
    <w:p w:rsidR="00B643B9" w:rsidRPr="00B643B9" w:rsidRDefault="00B643B9" w:rsidP="00451C82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1192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Оформление результатов внешней проверки годового отчета об исполнении бюджета муниципального образования</w:t>
      </w:r>
    </w:p>
    <w:p w:rsidR="00B643B9" w:rsidRPr="00B643B9" w:rsidRDefault="00B643B9" w:rsidP="004F3591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Результаты внешней проверки годового отчета оформляются в виде заключения на годовой отчет об исполнении местного бюджета.</w:t>
      </w:r>
      <w:r w:rsidR="004F3591">
        <w:rPr>
          <w:sz w:val="28"/>
          <w:szCs w:val="28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Заключение на отчет об исполнении бюджета должно содержать следующую информацию: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996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Общие положения.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23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Организация бюджетного процесса в муниципальном образовании.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11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Анализ бюджетной отчетности главных администраторов бюджетных средств.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11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Информация по изменениям и дополнениям, внесенным в решение </w:t>
      </w:r>
      <w:r w:rsidR="004F3591">
        <w:rPr>
          <w:color w:val="000000"/>
          <w:sz w:val="28"/>
          <w:szCs w:val="28"/>
          <w:lang w:eastAsia="ru-RU" w:bidi="ru-RU"/>
        </w:rPr>
        <w:t>М</w:t>
      </w:r>
      <w:r w:rsidRPr="00B643B9">
        <w:rPr>
          <w:color w:val="000000"/>
          <w:sz w:val="28"/>
          <w:szCs w:val="28"/>
          <w:lang w:eastAsia="ru-RU" w:bidi="ru-RU"/>
        </w:rPr>
        <w:t xml:space="preserve">униципального совета о бюджете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28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Исполнение бюджета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4F3591" w:rsidRPr="00B643B9">
        <w:rPr>
          <w:color w:val="000000"/>
          <w:sz w:val="28"/>
          <w:szCs w:val="28"/>
          <w:lang w:eastAsia="ru-RU" w:bidi="ru-RU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по доходам.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19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Исполнение бюджета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4F3591" w:rsidRPr="00B643B9">
        <w:rPr>
          <w:color w:val="000000"/>
          <w:sz w:val="28"/>
          <w:szCs w:val="28"/>
          <w:lang w:eastAsia="ru-RU" w:bidi="ru-RU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>по расходам.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19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Источники внутреннего финансирования дефицита бюджета.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19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lastRenderedPageBreak/>
        <w:t xml:space="preserve">Анализ исполнения целевых программ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>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023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Анализ исполнения средств резервного фонда.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118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Оценка муниципального долга и расходов на его обслуживание.</w:t>
      </w:r>
    </w:p>
    <w:p w:rsidR="00B643B9" w:rsidRPr="00B643B9" w:rsidRDefault="00B643B9" w:rsidP="00451C82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123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Выводы.</w:t>
      </w:r>
    </w:p>
    <w:p w:rsid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B643B9">
        <w:rPr>
          <w:color w:val="000000"/>
          <w:sz w:val="28"/>
          <w:szCs w:val="28"/>
          <w:lang w:eastAsia="ru-RU" w:bidi="ru-RU"/>
        </w:rPr>
        <w:t>В заключени</w:t>
      </w:r>
      <w:proofErr w:type="gramStart"/>
      <w:r w:rsidRPr="00B643B9">
        <w:rPr>
          <w:color w:val="000000"/>
          <w:sz w:val="28"/>
          <w:szCs w:val="28"/>
          <w:lang w:eastAsia="ru-RU" w:bidi="ru-RU"/>
        </w:rPr>
        <w:t>и</w:t>
      </w:r>
      <w:proofErr w:type="gramEnd"/>
      <w:r w:rsidRPr="00B643B9">
        <w:rPr>
          <w:color w:val="000000"/>
          <w:sz w:val="28"/>
          <w:szCs w:val="28"/>
          <w:lang w:eastAsia="ru-RU" w:bidi="ru-RU"/>
        </w:rPr>
        <w:t xml:space="preserve"> на годовой отчет об исполнении бюджета муниципального образования следует дать оценку:</w:t>
      </w:r>
    </w:p>
    <w:p w:rsidR="00B643B9" w:rsidRPr="004F3591" w:rsidRDefault="00B643B9" w:rsidP="004F3591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полноты и достоверности данных, представленных в годовом отчете, с учетом результатов внешней проверки бюджетной отчетности ГАБС;</w:t>
      </w:r>
    </w:p>
    <w:p w:rsidR="00B643B9" w:rsidRPr="004F3591" w:rsidRDefault="00B643B9" w:rsidP="004F3591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соблюдения требований бюджетного законодательства при составлении годового отчета;</w:t>
      </w:r>
    </w:p>
    <w:p w:rsidR="00B643B9" w:rsidRPr="004F3591" w:rsidRDefault="00B643B9" w:rsidP="004F3591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полноты представленных одновременно с годовым отчетом документов и материалов, их соответствие требованиям законодательства;</w:t>
      </w:r>
    </w:p>
    <w:p w:rsidR="00B643B9" w:rsidRPr="004F3591" w:rsidRDefault="00B643B9" w:rsidP="004F3591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основных наиболее значимых итогов исполнения бюджета по доходам, расходам и источникам финансирования дефицита;</w:t>
      </w:r>
    </w:p>
    <w:p w:rsidR="00B643B9" w:rsidRPr="004F3591" w:rsidRDefault="00B643B9" w:rsidP="004F3591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F3591">
        <w:rPr>
          <w:color w:val="000000"/>
          <w:sz w:val="28"/>
          <w:szCs w:val="28"/>
          <w:lang w:eastAsia="ru-RU" w:bidi="ru-RU"/>
        </w:rPr>
        <w:t>состояния муниципального долга (при наличии).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Кроме того, необходимо отразить в заключении выявленные расхождения показателей бюджетного учета и отчетности с указанием причин, их обусловивших.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Также в заключении целесообразно отразить наиболее существенные нарушения и недостатки, выявленные в ходе проведения внешней проверки годового отчета об исполнении бюджета муниципального образования и бюджетной отчетности ГАБС.</w:t>
      </w:r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 xml:space="preserve">Экспертное заключение на проект решения об исполнении бюджета за отчетный финансовый год направляется в </w:t>
      </w:r>
      <w:r w:rsidR="004F3591">
        <w:rPr>
          <w:color w:val="000000"/>
          <w:sz w:val="28"/>
          <w:szCs w:val="28"/>
          <w:lang w:eastAsia="ru-RU" w:bidi="ru-RU"/>
        </w:rPr>
        <w:t>Муниципальный совет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="004F3591" w:rsidRPr="00B643B9">
        <w:rPr>
          <w:color w:val="000000"/>
          <w:sz w:val="28"/>
          <w:szCs w:val="28"/>
          <w:lang w:eastAsia="ru-RU" w:bidi="ru-RU"/>
        </w:rPr>
        <w:t xml:space="preserve"> </w:t>
      </w:r>
      <w:r w:rsidRPr="00B643B9">
        <w:rPr>
          <w:color w:val="000000"/>
          <w:sz w:val="28"/>
          <w:szCs w:val="28"/>
          <w:lang w:eastAsia="ru-RU" w:bidi="ru-RU"/>
        </w:rPr>
        <w:t xml:space="preserve">и </w:t>
      </w:r>
      <w:r w:rsidR="004F3591">
        <w:rPr>
          <w:color w:val="000000"/>
          <w:sz w:val="28"/>
          <w:szCs w:val="28"/>
          <w:lang w:eastAsia="ru-RU" w:bidi="ru-RU"/>
        </w:rPr>
        <w:t xml:space="preserve">в </w:t>
      </w:r>
      <w:r w:rsidRPr="00B643B9">
        <w:rPr>
          <w:color w:val="000000"/>
          <w:sz w:val="28"/>
          <w:szCs w:val="28"/>
          <w:lang w:eastAsia="ru-RU" w:bidi="ru-RU"/>
        </w:rPr>
        <w:t>администраци</w:t>
      </w:r>
      <w:r w:rsidR="004F3591">
        <w:rPr>
          <w:color w:val="000000"/>
          <w:sz w:val="28"/>
          <w:szCs w:val="28"/>
          <w:lang w:eastAsia="ru-RU" w:bidi="ru-RU"/>
        </w:rPr>
        <w:t>ю</w:t>
      </w:r>
      <w:r w:rsidRPr="00B643B9">
        <w:rPr>
          <w:color w:val="000000"/>
          <w:sz w:val="28"/>
          <w:szCs w:val="28"/>
          <w:lang w:eastAsia="ru-RU" w:bidi="ru-RU"/>
        </w:rPr>
        <w:t xml:space="preserve"> </w:t>
      </w:r>
      <w:r w:rsidR="004F3591">
        <w:rPr>
          <w:color w:val="000000"/>
          <w:sz w:val="28"/>
          <w:szCs w:val="28"/>
          <w:lang w:eastAsia="ru-RU" w:bidi="ru-RU"/>
        </w:rPr>
        <w:t>Волоконовского района</w:t>
      </w:r>
      <w:r w:rsidRPr="00B643B9">
        <w:rPr>
          <w:color w:val="000000"/>
          <w:sz w:val="28"/>
          <w:szCs w:val="28"/>
          <w:lang w:eastAsia="ru-RU" w:bidi="ru-RU"/>
        </w:rPr>
        <w:t xml:space="preserve"> в сроки, установленные Положением «О бюджетном устройстве и бюджетном процессе в </w:t>
      </w:r>
      <w:r w:rsidR="004F3591">
        <w:rPr>
          <w:color w:val="000000"/>
          <w:sz w:val="28"/>
          <w:szCs w:val="28"/>
          <w:lang w:eastAsia="ru-RU" w:bidi="ru-RU"/>
        </w:rPr>
        <w:t>Волоконовском районе</w:t>
      </w:r>
      <w:r w:rsidRPr="00B643B9">
        <w:rPr>
          <w:color w:val="000000"/>
          <w:sz w:val="28"/>
          <w:szCs w:val="28"/>
          <w:lang w:eastAsia="ru-RU" w:bidi="ru-RU"/>
        </w:rPr>
        <w:t>».</w:t>
      </w:r>
    </w:p>
    <w:p w:rsidR="004F3591" w:rsidRDefault="004F3591" w:rsidP="00451C82">
      <w:pPr>
        <w:pStyle w:val="11"/>
        <w:keepNext/>
        <w:keepLines/>
        <w:shd w:val="clear" w:color="auto" w:fill="auto"/>
        <w:tabs>
          <w:tab w:val="left" w:pos="0"/>
        </w:tabs>
        <w:spacing w:after="260"/>
        <w:rPr>
          <w:color w:val="000000"/>
          <w:sz w:val="28"/>
          <w:szCs w:val="28"/>
          <w:lang w:eastAsia="ru-RU" w:bidi="ru-RU"/>
        </w:rPr>
      </w:pPr>
      <w:bookmarkStart w:id="14" w:name="bookmark16"/>
      <w:bookmarkStart w:id="15" w:name="bookmark17"/>
    </w:p>
    <w:p w:rsidR="00B643B9" w:rsidRPr="00B643B9" w:rsidRDefault="00B643B9" w:rsidP="004F3591">
      <w:pPr>
        <w:pStyle w:val="11"/>
        <w:keepNext/>
        <w:keepLines/>
        <w:shd w:val="clear" w:color="auto" w:fill="auto"/>
        <w:tabs>
          <w:tab w:val="left" w:pos="0"/>
        </w:tabs>
        <w:spacing w:after="0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9. Переходные положения</w:t>
      </w:r>
      <w:bookmarkEnd w:id="14"/>
      <w:bookmarkEnd w:id="15"/>
    </w:p>
    <w:p w:rsidR="00B643B9" w:rsidRPr="00B643B9" w:rsidRDefault="00B643B9" w:rsidP="00451C82">
      <w:pPr>
        <w:pStyle w:val="1"/>
        <w:shd w:val="clear" w:color="auto" w:fill="auto"/>
        <w:tabs>
          <w:tab w:val="left" w:pos="0"/>
        </w:tabs>
        <w:spacing w:line="264" w:lineRule="auto"/>
        <w:ind w:firstLine="680"/>
        <w:jc w:val="both"/>
        <w:rPr>
          <w:sz w:val="28"/>
          <w:szCs w:val="28"/>
        </w:rPr>
      </w:pPr>
      <w:r w:rsidRPr="00B643B9">
        <w:rPr>
          <w:color w:val="000000"/>
          <w:sz w:val="28"/>
          <w:szCs w:val="28"/>
          <w:lang w:eastAsia="ru-RU" w:bidi="ru-RU"/>
        </w:rPr>
        <w:t>Настоящие Методические рекомендации в ходе практического применения могут подлежать корректировке (при необходимости).</w:t>
      </w:r>
    </w:p>
    <w:p w:rsidR="00B643B9" w:rsidRDefault="00B643B9" w:rsidP="00451C82">
      <w:pPr>
        <w:tabs>
          <w:tab w:val="left" w:pos="0"/>
        </w:tabs>
        <w:jc w:val="right"/>
      </w:pPr>
    </w:p>
    <w:sectPr w:rsidR="00B643B9" w:rsidSect="00B643B9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5F"/>
    <w:multiLevelType w:val="multilevel"/>
    <w:tmpl w:val="479814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62BA9"/>
    <w:multiLevelType w:val="hybridMultilevel"/>
    <w:tmpl w:val="ADD8D934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CC5CBF"/>
    <w:multiLevelType w:val="hybridMultilevel"/>
    <w:tmpl w:val="A1D27EA8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C436366"/>
    <w:multiLevelType w:val="multilevel"/>
    <w:tmpl w:val="2C8AF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C4D36"/>
    <w:multiLevelType w:val="hybridMultilevel"/>
    <w:tmpl w:val="C0B6848C"/>
    <w:lvl w:ilvl="0" w:tplc="58680AA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4665CBC"/>
    <w:multiLevelType w:val="hybridMultilevel"/>
    <w:tmpl w:val="C7C67F52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5F35ECA"/>
    <w:multiLevelType w:val="multilevel"/>
    <w:tmpl w:val="6D363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9C356C"/>
    <w:multiLevelType w:val="hybridMultilevel"/>
    <w:tmpl w:val="76D2DB92"/>
    <w:lvl w:ilvl="0" w:tplc="58680AA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3B421794"/>
    <w:multiLevelType w:val="hybridMultilevel"/>
    <w:tmpl w:val="5CAA53AC"/>
    <w:lvl w:ilvl="0" w:tplc="58680AA2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>
    <w:nsid w:val="3D844232"/>
    <w:multiLevelType w:val="hybridMultilevel"/>
    <w:tmpl w:val="66E01CD4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43030171"/>
    <w:multiLevelType w:val="hybridMultilevel"/>
    <w:tmpl w:val="F81A904E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547E240D"/>
    <w:multiLevelType w:val="hybridMultilevel"/>
    <w:tmpl w:val="60645A66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56856E52"/>
    <w:multiLevelType w:val="hybridMultilevel"/>
    <w:tmpl w:val="29760DB4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6E67DD7"/>
    <w:multiLevelType w:val="multilevel"/>
    <w:tmpl w:val="CBBEB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56E37"/>
    <w:multiLevelType w:val="hybridMultilevel"/>
    <w:tmpl w:val="10F4B466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6274597B"/>
    <w:multiLevelType w:val="hybridMultilevel"/>
    <w:tmpl w:val="3572C7D8"/>
    <w:lvl w:ilvl="0" w:tplc="58680AA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62D60776"/>
    <w:multiLevelType w:val="hybridMultilevel"/>
    <w:tmpl w:val="D4102136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66517E13"/>
    <w:multiLevelType w:val="multilevel"/>
    <w:tmpl w:val="CAC80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8D0AB2"/>
    <w:multiLevelType w:val="hybridMultilevel"/>
    <w:tmpl w:val="16FE72A6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6C0C5571"/>
    <w:multiLevelType w:val="multilevel"/>
    <w:tmpl w:val="3A18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FC3327"/>
    <w:multiLevelType w:val="hybridMultilevel"/>
    <w:tmpl w:val="233ADA76"/>
    <w:lvl w:ilvl="0" w:tplc="58680A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326B56"/>
    <w:multiLevelType w:val="multilevel"/>
    <w:tmpl w:val="33583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7"/>
  </w:num>
  <w:num w:numId="5">
    <w:abstractNumId w:val="3"/>
  </w:num>
  <w:num w:numId="6">
    <w:abstractNumId w:val="0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8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  <w:num w:numId="17">
    <w:abstractNumId w:val="20"/>
  </w:num>
  <w:num w:numId="18">
    <w:abstractNumId w:val="5"/>
  </w:num>
  <w:num w:numId="19">
    <w:abstractNumId w:val="12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D0"/>
    <w:rsid w:val="00001B6D"/>
    <w:rsid w:val="00002656"/>
    <w:rsid w:val="00013870"/>
    <w:rsid w:val="00013BA6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70A4A"/>
    <w:rsid w:val="000748E8"/>
    <w:rsid w:val="00075635"/>
    <w:rsid w:val="00080A02"/>
    <w:rsid w:val="00087DB3"/>
    <w:rsid w:val="000940EE"/>
    <w:rsid w:val="00095624"/>
    <w:rsid w:val="000A2B30"/>
    <w:rsid w:val="000B30E2"/>
    <w:rsid w:val="000B478A"/>
    <w:rsid w:val="000C643D"/>
    <w:rsid w:val="000C6770"/>
    <w:rsid w:val="000D3581"/>
    <w:rsid w:val="000D594E"/>
    <w:rsid w:val="0010695F"/>
    <w:rsid w:val="0012374E"/>
    <w:rsid w:val="00140977"/>
    <w:rsid w:val="00153FB7"/>
    <w:rsid w:val="00157E8E"/>
    <w:rsid w:val="00162879"/>
    <w:rsid w:val="00162B28"/>
    <w:rsid w:val="0016592B"/>
    <w:rsid w:val="00173940"/>
    <w:rsid w:val="00176100"/>
    <w:rsid w:val="00183B78"/>
    <w:rsid w:val="001848F8"/>
    <w:rsid w:val="00195F82"/>
    <w:rsid w:val="001A49E1"/>
    <w:rsid w:val="001C1553"/>
    <w:rsid w:val="001D77FC"/>
    <w:rsid w:val="001E1F52"/>
    <w:rsid w:val="001E3786"/>
    <w:rsid w:val="001E481E"/>
    <w:rsid w:val="001F2A4D"/>
    <w:rsid w:val="00211D71"/>
    <w:rsid w:val="0021296E"/>
    <w:rsid w:val="00231B4D"/>
    <w:rsid w:val="00232C03"/>
    <w:rsid w:val="00235B85"/>
    <w:rsid w:val="00244235"/>
    <w:rsid w:val="00255EF0"/>
    <w:rsid w:val="00262B97"/>
    <w:rsid w:val="00282C2C"/>
    <w:rsid w:val="002A1648"/>
    <w:rsid w:val="002A5197"/>
    <w:rsid w:val="002B03EB"/>
    <w:rsid w:val="002B4470"/>
    <w:rsid w:val="002E130E"/>
    <w:rsid w:val="002E1D02"/>
    <w:rsid w:val="002E3993"/>
    <w:rsid w:val="002F23CA"/>
    <w:rsid w:val="002F497A"/>
    <w:rsid w:val="002F55BC"/>
    <w:rsid w:val="00302069"/>
    <w:rsid w:val="00302716"/>
    <w:rsid w:val="00306F29"/>
    <w:rsid w:val="00333AD3"/>
    <w:rsid w:val="003379EC"/>
    <w:rsid w:val="003435F7"/>
    <w:rsid w:val="003576D7"/>
    <w:rsid w:val="00364F39"/>
    <w:rsid w:val="00366CC7"/>
    <w:rsid w:val="00367D95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7919"/>
    <w:rsid w:val="0045054C"/>
    <w:rsid w:val="00451C82"/>
    <w:rsid w:val="004524C0"/>
    <w:rsid w:val="00457F71"/>
    <w:rsid w:val="0046008C"/>
    <w:rsid w:val="00465366"/>
    <w:rsid w:val="00473E6E"/>
    <w:rsid w:val="00484583"/>
    <w:rsid w:val="004A2D33"/>
    <w:rsid w:val="004B7E9D"/>
    <w:rsid w:val="004C31EA"/>
    <w:rsid w:val="004C34A3"/>
    <w:rsid w:val="004C5318"/>
    <w:rsid w:val="004C53B1"/>
    <w:rsid w:val="004D515B"/>
    <w:rsid w:val="004E0A6A"/>
    <w:rsid w:val="004E1176"/>
    <w:rsid w:val="004E67DD"/>
    <w:rsid w:val="004F3591"/>
    <w:rsid w:val="004F4607"/>
    <w:rsid w:val="00517ADE"/>
    <w:rsid w:val="00521C94"/>
    <w:rsid w:val="00526C0B"/>
    <w:rsid w:val="00527367"/>
    <w:rsid w:val="0053718B"/>
    <w:rsid w:val="0054471F"/>
    <w:rsid w:val="00546C1E"/>
    <w:rsid w:val="005515B5"/>
    <w:rsid w:val="00553460"/>
    <w:rsid w:val="0055673A"/>
    <w:rsid w:val="00575A87"/>
    <w:rsid w:val="00585D08"/>
    <w:rsid w:val="00596471"/>
    <w:rsid w:val="005A45E2"/>
    <w:rsid w:val="005A5127"/>
    <w:rsid w:val="005A5171"/>
    <w:rsid w:val="005D14A7"/>
    <w:rsid w:val="005D2E05"/>
    <w:rsid w:val="005D4B94"/>
    <w:rsid w:val="005E19C5"/>
    <w:rsid w:val="00614088"/>
    <w:rsid w:val="00615A43"/>
    <w:rsid w:val="0061707A"/>
    <w:rsid w:val="00621027"/>
    <w:rsid w:val="00626F04"/>
    <w:rsid w:val="00645025"/>
    <w:rsid w:val="00651632"/>
    <w:rsid w:val="00651AFA"/>
    <w:rsid w:val="006531C2"/>
    <w:rsid w:val="00654B13"/>
    <w:rsid w:val="006759C6"/>
    <w:rsid w:val="00677B70"/>
    <w:rsid w:val="00677E2A"/>
    <w:rsid w:val="00682310"/>
    <w:rsid w:val="00682B48"/>
    <w:rsid w:val="00683D8B"/>
    <w:rsid w:val="0068761E"/>
    <w:rsid w:val="00696E3D"/>
    <w:rsid w:val="00697AF2"/>
    <w:rsid w:val="006C5770"/>
    <w:rsid w:val="006E6207"/>
    <w:rsid w:val="00703E27"/>
    <w:rsid w:val="00707EB2"/>
    <w:rsid w:val="007101D9"/>
    <w:rsid w:val="00710206"/>
    <w:rsid w:val="00711629"/>
    <w:rsid w:val="00717A00"/>
    <w:rsid w:val="007250AE"/>
    <w:rsid w:val="00730E34"/>
    <w:rsid w:val="00732F12"/>
    <w:rsid w:val="007342DF"/>
    <w:rsid w:val="00740355"/>
    <w:rsid w:val="00770BC7"/>
    <w:rsid w:val="007712B7"/>
    <w:rsid w:val="00771E11"/>
    <w:rsid w:val="00772B78"/>
    <w:rsid w:val="00773A72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62DD"/>
    <w:rsid w:val="007F7533"/>
    <w:rsid w:val="0080797F"/>
    <w:rsid w:val="008115BE"/>
    <w:rsid w:val="0081608D"/>
    <w:rsid w:val="00826DCB"/>
    <w:rsid w:val="00834EB8"/>
    <w:rsid w:val="00842F03"/>
    <w:rsid w:val="008460DE"/>
    <w:rsid w:val="0085053F"/>
    <w:rsid w:val="008556A2"/>
    <w:rsid w:val="008619D4"/>
    <w:rsid w:val="00863088"/>
    <w:rsid w:val="00864B05"/>
    <w:rsid w:val="0087098C"/>
    <w:rsid w:val="00886385"/>
    <w:rsid w:val="008925F5"/>
    <w:rsid w:val="008A2853"/>
    <w:rsid w:val="008B0A78"/>
    <w:rsid w:val="008B4AB2"/>
    <w:rsid w:val="008B7845"/>
    <w:rsid w:val="008C2A9E"/>
    <w:rsid w:val="008D7370"/>
    <w:rsid w:val="008F0C0B"/>
    <w:rsid w:val="009033EE"/>
    <w:rsid w:val="00903ACA"/>
    <w:rsid w:val="00925D55"/>
    <w:rsid w:val="00932CDD"/>
    <w:rsid w:val="00934D76"/>
    <w:rsid w:val="00942ECE"/>
    <w:rsid w:val="00945DD0"/>
    <w:rsid w:val="00947766"/>
    <w:rsid w:val="0095124F"/>
    <w:rsid w:val="0095552B"/>
    <w:rsid w:val="00963BFF"/>
    <w:rsid w:val="009729CF"/>
    <w:rsid w:val="009731EB"/>
    <w:rsid w:val="009741D9"/>
    <w:rsid w:val="009830B1"/>
    <w:rsid w:val="00987141"/>
    <w:rsid w:val="009A0B11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742A"/>
    <w:rsid w:val="00A502E1"/>
    <w:rsid w:val="00A55626"/>
    <w:rsid w:val="00A63249"/>
    <w:rsid w:val="00A66BF3"/>
    <w:rsid w:val="00A814A9"/>
    <w:rsid w:val="00A81A27"/>
    <w:rsid w:val="00A82FF0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E4111"/>
    <w:rsid w:val="00AE67EF"/>
    <w:rsid w:val="00AF3864"/>
    <w:rsid w:val="00B01626"/>
    <w:rsid w:val="00B05AA6"/>
    <w:rsid w:val="00B236D5"/>
    <w:rsid w:val="00B25328"/>
    <w:rsid w:val="00B3224B"/>
    <w:rsid w:val="00B34B80"/>
    <w:rsid w:val="00B357B8"/>
    <w:rsid w:val="00B368C8"/>
    <w:rsid w:val="00B3792E"/>
    <w:rsid w:val="00B4165F"/>
    <w:rsid w:val="00B44325"/>
    <w:rsid w:val="00B51F9D"/>
    <w:rsid w:val="00B5470C"/>
    <w:rsid w:val="00B643B9"/>
    <w:rsid w:val="00B645DA"/>
    <w:rsid w:val="00B83BE2"/>
    <w:rsid w:val="00B840FC"/>
    <w:rsid w:val="00B861B6"/>
    <w:rsid w:val="00B96411"/>
    <w:rsid w:val="00BA6E26"/>
    <w:rsid w:val="00BB4352"/>
    <w:rsid w:val="00BB5736"/>
    <w:rsid w:val="00BC2318"/>
    <w:rsid w:val="00BC6AAA"/>
    <w:rsid w:val="00BD2BA7"/>
    <w:rsid w:val="00BD3014"/>
    <w:rsid w:val="00BE0A7E"/>
    <w:rsid w:val="00BE4204"/>
    <w:rsid w:val="00C00C4B"/>
    <w:rsid w:val="00C0216D"/>
    <w:rsid w:val="00C11C50"/>
    <w:rsid w:val="00C1733D"/>
    <w:rsid w:val="00C218CC"/>
    <w:rsid w:val="00C23066"/>
    <w:rsid w:val="00C335A5"/>
    <w:rsid w:val="00C34417"/>
    <w:rsid w:val="00C41F09"/>
    <w:rsid w:val="00C60C9F"/>
    <w:rsid w:val="00C6181A"/>
    <w:rsid w:val="00C8522F"/>
    <w:rsid w:val="00C854E7"/>
    <w:rsid w:val="00C906EA"/>
    <w:rsid w:val="00CA1425"/>
    <w:rsid w:val="00CB221A"/>
    <w:rsid w:val="00CB560D"/>
    <w:rsid w:val="00CB595C"/>
    <w:rsid w:val="00CC6FA1"/>
    <w:rsid w:val="00CD0419"/>
    <w:rsid w:val="00CD275D"/>
    <w:rsid w:val="00CE3A75"/>
    <w:rsid w:val="00CF03ED"/>
    <w:rsid w:val="00CF50FC"/>
    <w:rsid w:val="00CF5423"/>
    <w:rsid w:val="00D23EAC"/>
    <w:rsid w:val="00D25CC4"/>
    <w:rsid w:val="00D35543"/>
    <w:rsid w:val="00D46FEB"/>
    <w:rsid w:val="00D473C0"/>
    <w:rsid w:val="00D47EFC"/>
    <w:rsid w:val="00D55CF2"/>
    <w:rsid w:val="00D757BE"/>
    <w:rsid w:val="00D82D8A"/>
    <w:rsid w:val="00D84A7B"/>
    <w:rsid w:val="00D869CD"/>
    <w:rsid w:val="00D92A7E"/>
    <w:rsid w:val="00D94BA0"/>
    <w:rsid w:val="00DA232A"/>
    <w:rsid w:val="00DB0477"/>
    <w:rsid w:val="00DC025B"/>
    <w:rsid w:val="00DC1D62"/>
    <w:rsid w:val="00DC35C7"/>
    <w:rsid w:val="00DF253F"/>
    <w:rsid w:val="00E06AD5"/>
    <w:rsid w:val="00E07358"/>
    <w:rsid w:val="00E1499B"/>
    <w:rsid w:val="00E161FF"/>
    <w:rsid w:val="00E201CB"/>
    <w:rsid w:val="00E32D19"/>
    <w:rsid w:val="00E42D70"/>
    <w:rsid w:val="00E52B5D"/>
    <w:rsid w:val="00E730A4"/>
    <w:rsid w:val="00E8103B"/>
    <w:rsid w:val="00E86B3B"/>
    <w:rsid w:val="00E874D7"/>
    <w:rsid w:val="00E91C81"/>
    <w:rsid w:val="00EB4C9D"/>
    <w:rsid w:val="00EC4F44"/>
    <w:rsid w:val="00EC564E"/>
    <w:rsid w:val="00EC794E"/>
    <w:rsid w:val="00ED6533"/>
    <w:rsid w:val="00EE3AE6"/>
    <w:rsid w:val="00EE62D3"/>
    <w:rsid w:val="00EF294A"/>
    <w:rsid w:val="00F006E6"/>
    <w:rsid w:val="00F12509"/>
    <w:rsid w:val="00F22777"/>
    <w:rsid w:val="00F45F22"/>
    <w:rsid w:val="00F46A47"/>
    <w:rsid w:val="00F5621F"/>
    <w:rsid w:val="00F631C1"/>
    <w:rsid w:val="00F640AD"/>
    <w:rsid w:val="00F74079"/>
    <w:rsid w:val="00F912B4"/>
    <w:rsid w:val="00F94352"/>
    <w:rsid w:val="00F94A43"/>
    <w:rsid w:val="00F94CA7"/>
    <w:rsid w:val="00FA01A7"/>
    <w:rsid w:val="00FA0EA2"/>
    <w:rsid w:val="00FA1EE5"/>
    <w:rsid w:val="00FA29C9"/>
    <w:rsid w:val="00FA3334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7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77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643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3B9"/>
    <w:pPr>
      <w:widowControl w:val="0"/>
      <w:shd w:val="clear" w:color="auto" w:fill="FFFFFF"/>
      <w:spacing w:after="5240" w:line="254" w:lineRule="auto"/>
      <w:jc w:val="center"/>
    </w:pPr>
    <w:rPr>
      <w:b/>
      <w:bCs/>
      <w:sz w:val="32"/>
      <w:szCs w:val="32"/>
      <w:lang w:eastAsia="en-US"/>
    </w:rPr>
  </w:style>
  <w:style w:type="character" w:customStyle="1" w:styleId="10">
    <w:name w:val="Заголовок №1_"/>
    <w:basedOn w:val="a0"/>
    <w:link w:val="11"/>
    <w:rsid w:val="00B643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главление_"/>
    <w:basedOn w:val="a0"/>
    <w:link w:val="a5"/>
    <w:rsid w:val="00B643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B643B9"/>
    <w:pPr>
      <w:widowControl w:val="0"/>
      <w:shd w:val="clear" w:color="auto" w:fill="FFFFFF"/>
      <w:spacing w:after="25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5">
    <w:name w:val="Оглавление"/>
    <w:basedOn w:val="a"/>
    <w:link w:val="a4"/>
    <w:rsid w:val="00B643B9"/>
    <w:pPr>
      <w:widowControl w:val="0"/>
      <w:shd w:val="clear" w:color="auto" w:fill="FFFFFF"/>
      <w:spacing w:after="260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64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cp:lastPrinted>2019-01-24T05:34:00Z</cp:lastPrinted>
  <dcterms:created xsi:type="dcterms:W3CDTF">2016-05-31T11:02:00Z</dcterms:created>
  <dcterms:modified xsi:type="dcterms:W3CDTF">2021-12-07T09:46:00Z</dcterms:modified>
</cp:coreProperties>
</file>