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2F7D0C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2719CA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Pr="00CE13AC" w:rsidRDefault="0015493A" w:rsidP="00F334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3AC">
        <w:rPr>
          <w:rFonts w:ascii="Times New Roman" w:hAnsi="Times New Roman" w:cs="Times New Roman"/>
          <w:b/>
          <w:sz w:val="26"/>
          <w:szCs w:val="26"/>
        </w:rPr>
        <w:t>Пасп</w:t>
      </w:r>
      <w:r w:rsidR="00F3347B" w:rsidRPr="00CE13AC">
        <w:rPr>
          <w:rFonts w:ascii="Times New Roman" w:hAnsi="Times New Roman" w:cs="Times New Roman"/>
          <w:b/>
          <w:sz w:val="26"/>
          <w:szCs w:val="26"/>
        </w:rPr>
        <w:t>орт инвестиционной площадки №</w:t>
      </w:r>
      <w:r w:rsidR="00CE13AC" w:rsidRPr="00CE13AC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F3347B" w:rsidRDefault="00B02B47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 w:rsidRPr="00B02B47">
              <w:t>Волоконовский</w:t>
            </w:r>
            <w:proofErr w:type="spellEnd"/>
            <w:r w:rsidRPr="00B02B47">
              <w:t xml:space="preserve"> завод строительных материалов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B02B47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B02B47">
              <w:t xml:space="preserve">Белгородская область, р-н </w:t>
            </w:r>
            <w:proofErr w:type="spellStart"/>
            <w:r w:rsidRPr="00B02B47">
              <w:t>Волоконовский</w:t>
            </w:r>
            <w:proofErr w:type="spellEnd"/>
            <w:r w:rsidRPr="00B02B47">
              <w:t>, п. Волоконовка, ул. Чехова, 95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B02B47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</w:t>
            </w:r>
            <w:r w:rsidRPr="00B02B47">
              <w:t>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F3347B" w:rsidRDefault="002719CA" w:rsidP="00AC1D45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B02B47">
              <w:rPr>
                <w:rFonts w:ascii="Times New Roman" w:hAnsi="Times New Roman" w:cs="Times New Roman"/>
                <w:color w:val="000000"/>
              </w:rPr>
              <w:t>Скворцов Александр Андреевич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15493A" w:rsidRPr="00F3347B" w:rsidRDefault="00B02B47" w:rsidP="00805741">
            <w:pPr>
              <w:ind w:left="284"/>
              <w:rPr>
                <w:rFonts w:ascii="Times New Roman" w:hAnsi="Times New Roman" w:cs="Times New Roman"/>
              </w:rPr>
            </w:pPr>
            <w:r w:rsidRPr="00B02B47">
              <w:rPr>
                <w:rFonts w:ascii="Times New Roman" w:hAnsi="Times New Roman" w:cs="Times New Roman"/>
                <w:color w:val="000000"/>
              </w:rPr>
              <w:t xml:space="preserve">309650, Белгородская область, р-н </w:t>
            </w:r>
            <w:proofErr w:type="spellStart"/>
            <w:r w:rsidRPr="00B02B47">
              <w:rPr>
                <w:rFonts w:ascii="Times New Roman" w:hAnsi="Times New Roman" w:cs="Times New Roman"/>
                <w:color w:val="000000"/>
              </w:rPr>
              <w:t>Волоконовский</w:t>
            </w:r>
            <w:proofErr w:type="spellEnd"/>
            <w:r w:rsidRPr="00B02B47">
              <w:rPr>
                <w:rFonts w:ascii="Times New Roman" w:hAnsi="Times New Roman" w:cs="Times New Roman"/>
                <w:color w:val="000000"/>
              </w:rPr>
              <w:t>, п. Волоконовка, ул. Чехова, 95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B02B47" w:rsidRDefault="00B02B47" w:rsidP="00B02B4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B02B47">
              <w:rPr>
                <w:rFonts w:ascii="Times New Roman" w:hAnsi="Times New Roman" w:cs="Times New Roman"/>
                <w:color w:val="000000"/>
              </w:rPr>
              <w:t>Скворцов Александр Андреевич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B02B47" w:rsidRDefault="00A27483" w:rsidP="00B02B4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B02B47">
              <w:rPr>
                <w:rFonts w:ascii="Times New Roman" w:hAnsi="Times New Roman" w:cs="Times New Roman"/>
                <w:color w:val="000000"/>
              </w:rPr>
              <w:t>Директор ООО «</w:t>
            </w:r>
            <w:proofErr w:type="spellStart"/>
            <w:r w:rsidRPr="00B02B47">
              <w:rPr>
                <w:rFonts w:ascii="Times New Roman" w:hAnsi="Times New Roman" w:cs="Times New Roman"/>
                <w:color w:val="000000"/>
              </w:rPr>
              <w:t>Волоконовский</w:t>
            </w:r>
            <w:proofErr w:type="spellEnd"/>
            <w:r w:rsidRPr="00B02B47">
              <w:rPr>
                <w:rFonts w:ascii="Times New Roman" w:hAnsi="Times New Roman" w:cs="Times New Roman"/>
                <w:color w:val="000000"/>
              </w:rPr>
              <w:t xml:space="preserve"> завод строительных материалов»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A27483" w:rsidRDefault="00A27483" w:rsidP="00A27483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A27483">
              <w:rPr>
                <w:rFonts w:ascii="Times New Roman" w:hAnsi="Times New Roman" w:cs="Times New Roman"/>
                <w:color w:val="000000"/>
              </w:rPr>
              <w:t>89103228674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2719CA">
        <w:trPr>
          <w:trHeight w:val="351"/>
        </w:trPr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2719CA" w:rsidRPr="00F3347B" w:rsidRDefault="0015493A" w:rsidP="002719CA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AC1D45" w:rsidRDefault="00AC1D45" w:rsidP="00AC1D45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совместного проекта с собственником, выкуп или аренда имущества 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AC1D45" w:rsidRDefault="00AC1D45" w:rsidP="00AC1D45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AC1D45">
              <w:rPr>
                <w:rFonts w:ascii="Times New Roman" w:hAnsi="Times New Roman" w:cs="Times New Roman"/>
                <w:color w:val="000000"/>
              </w:rPr>
              <w:t>Договорная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AC1D45" w:rsidRDefault="00AC1D45" w:rsidP="00AC1D45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2719CA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</w:t>
            </w:r>
            <w:r w:rsidR="002719CA">
              <w:t xml:space="preserve"> (</w:t>
            </w:r>
            <w:r w:rsidR="002719CA">
              <w:t>находится в собственности администрации муниципального района «</w:t>
            </w:r>
            <w:proofErr w:type="spellStart"/>
            <w:r w:rsidR="002719CA">
              <w:t>Волоконовский</w:t>
            </w:r>
            <w:proofErr w:type="spellEnd"/>
            <w:r w:rsidR="002719CA">
              <w:t xml:space="preserve"> район»</w:t>
            </w:r>
            <w:r w:rsidR="002719CA">
              <w:t>)</w:t>
            </w:r>
            <w:r w:rsidRPr="00F3347B">
              <w:rPr>
                <w:b/>
                <w:bCs/>
              </w:rPr>
              <w:t>: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Площадь земельного участка, га</w:t>
            </w:r>
          </w:p>
        </w:tc>
        <w:tc>
          <w:tcPr>
            <w:tcW w:w="5812" w:type="dxa"/>
          </w:tcPr>
          <w:p w:rsidR="0015493A" w:rsidRPr="00F3347B" w:rsidRDefault="00B02B47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1,1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М</w:t>
            </w:r>
            <w:r w:rsidR="00A27483">
              <w:t>ногоугольная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Размеры земельного участка: длина и ширина</w:t>
            </w:r>
            <w:r w:rsidR="00C63B39">
              <w:t>, м</w:t>
            </w:r>
          </w:p>
        </w:tc>
        <w:tc>
          <w:tcPr>
            <w:tcW w:w="5812" w:type="dxa"/>
          </w:tcPr>
          <w:p w:rsidR="0015493A" w:rsidRPr="00F3347B" w:rsidRDefault="00A27483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A27483">
              <w:t>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A27483">
              <w:t>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З</w:t>
            </w:r>
            <w:r w:rsidR="00A27483">
              <w:t>емли населенных пунктов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</w:t>
            </w:r>
            <w:r w:rsidR="00A27483" w:rsidRPr="00A27483">
              <w:t>роизводственная, инженерной и транспортной инфраструктур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4E64DD" w:rsidP="004E64DD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Нежилое здание, з</w:t>
            </w:r>
            <w:r w:rsidRPr="004E64DD">
              <w:t>дания мастерских</w:t>
            </w:r>
            <w:r>
              <w:t>,</w:t>
            </w:r>
            <w:r w:rsidRPr="004E64DD">
              <w:t xml:space="preserve"> гаражные боксы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466231" w:rsidP="004E64DD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gramStart"/>
            <w:r>
              <w:t>Т</w:t>
            </w:r>
            <w:r w:rsidR="004E64DD" w:rsidRPr="004E64DD">
              <w:t>рансформаторная  подстанция</w:t>
            </w:r>
            <w:proofErr w:type="gramEnd"/>
            <w:r w:rsidR="004E64DD" w:rsidRPr="004E64DD">
              <w:t xml:space="preserve">, не газифицировано, удаленность магистрального </w:t>
            </w:r>
            <w:r w:rsidR="004E64DD" w:rsidRPr="004E64DD">
              <w:lastRenderedPageBreak/>
              <w:t xml:space="preserve">газопровода – 100 м, водоснабжение – центральное + местная скважина с водонапорной башней (вода техническая), </w:t>
            </w:r>
            <w:r w:rsidR="004E64DD">
              <w:t>в</w:t>
            </w:r>
            <w:r w:rsidR="004E64DD" w:rsidRPr="004E64DD">
              <w:t>одоотведение – центральное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О</w:t>
            </w:r>
            <w:r w:rsidR="004E64DD">
              <w:t>граждение имеется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Р</w:t>
            </w:r>
            <w:r w:rsidR="004E64DD">
              <w:t>авнинный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Ч</w:t>
            </w:r>
            <w:r w:rsidR="004E64DD">
              <w:t>ернозем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Глубина промерзания, м</w:t>
            </w:r>
          </w:p>
        </w:tc>
        <w:tc>
          <w:tcPr>
            <w:tcW w:w="5812" w:type="dxa"/>
          </w:tcPr>
          <w:p w:rsidR="0015493A" w:rsidRPr="00F3347B" w:rsidRDefault="004E64D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Уровень грунтовых вод, м</w:t>
            </w:r>
          </w:p>
        </w:tc>
        <w:tc>
          <w:tcPr>
            <w:tcW w:w="5812" w:type="dxa"/>
          </w:tcPr>
          <w:p w:rsidR="0015493A" w:rsidRPr="00F3347B" w:rsidRDefault="004E64D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4E64DD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(км)</w:t>
            </w:r>
          </w:p>
        </w:tc>
        <w:tc>
          <w:tcPr>
            <w:tcW w:w="5812" w:type="dxa"/>
          </w:tcPr>
          <w:p w:rsidR="0015493A" w:rsidRPr="00F3347B" w:rsidRDefault="004E64D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0,05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E64DD">
              <w:t>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С</w:t>
            </w:r>
            <w:r w:rsidR="004E64DD">
              <w:t>анитарно-защитная зона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</w:t>
            </w:r>
            <w:r w:rsidR="004E64DD">
              <w:t>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У</w:t>
            </w:r>
            <w:r w:rsidR="004E64DD">
              <w:t>довлетворительное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З</w:t>
            </w:r>
            <w:r w:rsidR="004E64DD">
              <w:t>авод строительных материалов, специализировавшийся на производстве керамического кирпича (не используется с октября 2018 года)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(км)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58342C" w:rsidP="004334C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  <w:r w:rsidR="00E934AA">
              <w:t>2</w:t>
            </w:r>
            <w:r>
              <w:t>0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7A0AA4" w:rsidP="004334C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  <w:r w:rsidR="00E934AA">
              <w:t>2</w:t>
            </w:r>
            <w:r w:rsidR="0058342C">
              <w:t>0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А</w:t>
            </w:r>
            <w:r w:rsidR="0058342C" w:rsidRPr="0058342C">
              <w:t>втомобильная дорога «Новый Оскол – Валуйки - Ровеньки» – 0,3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466231" w:rsidP="0058342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Ж</w:t>
            </w:r>
            <w:r w:rsidR="0058342C" w:rsidRPr="0058342C">
              <w:t>елезнодорожные</w:t>
            </w:r>
            <w:r w:rsidR="0058342C">
              <w:t xml:space="preserve"> пут</w:t>
            </w:r>
            <w:r w:rsidR="0058342C" w:rsidRPr="0058342C">
              <w:t>и (станция «Волоконовка») – 0,5 км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4334CC" w:rsidRDefault="004334CC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 xml:space="preserve">Описание всех </w:t>
            </w:r>
            <w:proofErr w:type="gramStart"/>
            <w:r w:rsidRPr="00F3347B">
              <w:rPr>
                <w:rFonts w:ascii="Times New Roman" w:hAnsi="Times New Roman" w:cs="Times New Roman"/>
              </w:rPr>
              <w:t>существующих автомобильных дорог</w:t>
            </w:r>
            <w:proofErr w:type="gramEnd"/>
            <w:r w:rsidRPr="00F3347B">
              <w:rPr>
                <w:rFonts w:ascii="Times New Roman" w:hAnsi="Times New Roman" w:cs="Times New Roman"/>
              </w:rPr>
              <w:t xml:space="preserve"> ведущих к участку</w:t>
            </w:r>
          </w:p>
        </w:tc>
        <w:tc>
          <w:tcPr>
            <w:tcW w:w="5733" w:type="dxa"/>
          </w:tcPr>
          <w:p w:rsidR="0015493A" w:rsidRPr="00F3347B" w:rsidRDefault="00466231" w:rsidP="00F3347B">
            <w:pPr>
              <w:pStyle w:val="a9"/>
              <w:spacing w:before="0" w:beforeAutospacing="0" w:after="0" w:afterAutospacing="0"/>
              <w:ind w:left="284"/>
            </w:pPr>
            <w:r>
              <w:t>П</w:t>
            </w:r>
            <w:r w:rsidR="0058342C">
              <w:t>одъездная дорога с твердым покрытием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F3347B" w:rsidRDefault="00466231" w:rsidP="003B224E">
            <w:pPr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58342C" w:rsidRPr="003B224E">
              <w:rPr>
                <w:rFonts w:ascii="Times New Roman" w:eastAsia="Times New Roman" w:hAnsi="Times New Roman" w:cs="Times New Roman"/>
                <w:sz w:val="24"/>
                <w:szCs w:val="24"/>
              </w:rPr>
              <w:t>елезнодорожные пути ЮВЖД находятся в непосредственной близости к участку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B20612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>Высота этажа, м</w:t>
            </w: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58342C" w:rsidRPr="00F3347B" w:rsidTr="0027438F">
        <w:tc>
          <w:tcPr>
            <w:tcW w:w="817" w:type="dxa"/>
          </w:tcPr>
          <w:p w:rsidR="0058342C" w:rsidRPr="00B20612" w:rsidRDefault="0058342C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  <w:vAlign w:val="center"/>
          </w:tcPr>
          <w:p w:rsidR="0058342C" w:rsidRPr="0027438F" w:rsidRDefault="0058342C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58342C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525.3</w:t>
            </w:r>
          </w:p>
        </w:tc>
        <w:tc>
          <w:tcPr>
            <w:tcW w:w="1577" w:type="dxa"/>
          </w:tcPr>
          <w:p w:rsidR="0058342C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58342C" w:rsidRPr="00F3347B" w:rsidRDefault="0027438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58342C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58342C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58342C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58342C" w:rsidRPr="00F3347B" w:rsidRDefault="0058342C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58342C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Pr="00B20612" w:rsidRDefault="00BA47BF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514.4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539.5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507.1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270.0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169.5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285.6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515.5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4.9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248.2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1701" w:type="dxa"/>
            <w:vAlign w:val="center"/>
          </w:tcPr>
          <w:p w:rsidR="00BA47BF" w:rsidRPr="0027438F" w:rsidRDefault="00BA47BF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372.</w:t>
            </w:r>
            <w:r w:rsidR="00BA47BF">
              <w:t>4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BA47BF" w:rsidRPr="00F3347B" w:rsidTr="0027438F">
        <w:tc>
          <w:tcPr>
            <w:tcW w:w="817" w:type="dxa"/>
          </w:tcPr>
          <w:p w:rsidR="00BA47BF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1701" w:type="dxa"/>
            <w:vAlign w:val="center"/>
          </w:tcPr>
          <w:p w:rsidR="00BA47BF" w:rsidRPr="0027438F" w:rsidRDefault="0065386B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1272.0</w:t>
            </w:r>
          </w:p>
        </w:tc>
        <w:tc>
          <w:tcPr>
            <w:tcW w:w="1577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BA47BF" w:rsidRPr="00F3347B" w:rsidRDefault="00BA47BF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BA47BF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65386B" w:rsidRPr="00F3347B" w:rsidTr="0027438F">
        <w:tc>
          <w:tcPr>
            <w:tcW w:w="817" w:type="dxa"/>
          </w:tcPr>
          <w:p w:rsidR="0065386B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4.12</w:t>
            </w:r>
          </w:p>
        </w:tc>
        <w:tc>
          <w:tcPr>
            <w:tcW w:w="1701" w:type="dxa"/>
            <w:vAlign w:val="center"/>
          </w:tcPr>
          <w:p w:rsidR="0065386B" w:rsidRPr="0027438F" w:rsidRDefault="0065386B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 w:rsidRPr="0027438F">
              <w:t>Нежилое здание</w:t>
            </w:r>
          </w:p>
        </w:tc>
        <w:tc>
          <w:tcPr>
            <w:tcW w:w="1276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259.2</w:t>
            </w:r>
          </w:p>
        </w:tc>
        <w:tc>
          <w:tcPr>
            <w:tcW w:w="1577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</w:t>
            </w:r>
          </w:p>
        </w:tc>
        <w:tc>
          <w:tcPr>
            <w:tcW w:w="1134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  <w:tr w:rsidR="0065386B" w:rsidRPr="00F3347B" w:rsidTr="0027438F">
        <w:tc>
          <w:tcPr>
            <w:tcW w:w="817" w:type="dxa"/>
          </w:tcPr>
          <w:p w:rsidR="0065386B" w:rsidRDefault="0065386B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4.13</w:t>
            </w:r>
          </w:p>
        </w:tc>
        <w:tc>
          <w:tcPr>
            <w:tcW w:w="1701" w:type="dxa"/>
            <w:vAlign w:val="center"/>
          </w:tcPr>
          <w:p w:rsidR="0065386B" w:rsidRPr="0027438F" w:rsidRDefault="0065386B" w:rsidP="0027438F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Сооружение (кольцевая печь)</w:t>
            </w:r>
          </w:p>
        </w:tc>
        <w:tc>
          <w:tcPr>
            <w:tcW w:w="1276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493.0</w:t>
            </w:r>
          </w:p>
        </w:tc>
        <w:tc>
          <w:tcPr>
            <w:tcW w:w="1577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258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2</w:t>
            </w:r>
          </w:p>
        </w:tc>
        <w:tc>
          <w:tcPr>
            <w:tcW w:w="1134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sz w:val="10"/>
              </w:rPr>
            </w:pPr>
          </w:p>
        </w:tc>
        <w:tc>
          <w:tcPr>
            <w:tcW w:w="1701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276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701" w:type="dxa"/>
          </w:tcPr>
          <w:p w:rsidR="0065386B" w:rsidRPr="00F3347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1984" w:type="dxa"/>
          </w:tcPr>
          <w:p w:rsidR="0065386B" w:rsidRDefault="0065386B" w:rsidP="00F3347B">
            <w:pPr>
              <w:pStyle w:val="a9"/>
              <w:shd w:val="clear" w:color="auto" w:fill="FFFFFF"/>
              <w:spacing w:before="0" w:beforeAutospacing="0" w:after="0" w:afterAutospacing="0"/>
              <w:ind w:left="-108"/>
            </w:pPr>
            <w:r>
              <w:t>Не используется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П</w:t>
            </w:r>
            <w:r w:rsidR="0027438F">
              <w:t>одъездная дорога с твердым покрытием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Ж/д.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27438F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Т</w:t>
            </w:r>
            <w:r w:rsidR="0027438F">
              <w:t>елефон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AC1D45" w:rsidRDefault="00AC1D45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AC1D45" w:rsidRDefault="00AC1D45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AC1D45" w:rsidRDefault="00AC1D45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1"/>
        <w:gridCol w:w="2371"/>
        <w:gridCol w:w="1647"/>
        <w:gridCol w:w="2411"/>
        <w:gridCol w:w="2788"/>
        <w:gridCol w:w="2583"/>
        <w:gridCol w:w="1998"/>
      </w:tblGrid>
      <w:tr w:rsidR="00B20612" w:rsidRPr="00F3347B" w:rsidTr="00B57A0D">
        <w:tc>
          <w:tcPr>
            <w:tcW w:w="811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4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411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88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83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1998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B20612" w:rsidRPr="00F3347B" w:rsidTr="00B57A0D">
        <w:tc>
          <w:tcPr>
            <w:tcW w:w="811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1" w:type="dxa"/>
          </w:tcPr>
          <w:p w:rsidR="0015493A" w:rsidRPr="00B20612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47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411" w:type="dxa"/>
          </w:tcPr>
          <w:p w:rsidR="0015493A" w:rsidRPr="00F3347B" w:rsidRDefault="007961D4" w:rsidP="007961D4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100 м до магистрального газопровода</w:t>
            </w:r>
          </w:p>
        </w:tc>
        <w:tc>
          <w:tcPr>
            <w:tcW w:w="2788" w:type="dxa"/>
          </w:tcPr>
          <w:p w:rsidR="0015493A" w:rsidRPr="00F3347B" w:rsidRDefault="006B3538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15493A" w:rsidRPr="00F3347B" w:rsidRDefault="006B3538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15493A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B57A0D" w:rsidRPr="00F3347B" w:rsidTr="00B57A0D">
        <w:tc>
          <w:tcPr>
            <w:tcW w:w="811" w:type="dxa"/>
          </w:tcPr>
          <w:p w:rsidR="00B57A0D" w:rsidRPr="00B20612" w:rsidRDefault="00B57A0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1" w:type="dxa"/>
          </w:tcPr>
          <w:p w:rsidR="00B57A0D" w:rsidRPr="00B20612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47" w:type="dxa"/>
          </w:tcPr>
          <w:p w:rsidR="00B57A0D" w:rsidRPr="00F3347B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411" w:type="dxa"/>
          </w:tcPr>
          <w:p w:rsidR="00B57A0D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И</w:t>
            </w:r>
            <w:r w:rsidR="00B57A0D">
              <w:t>меется трансформаторная подстанция</w:t>
            </w:r>
          </w:p>
        </w:tc>
        <w:tc>
          <w:tcPr>
            <w:tcW w:w="278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B57A0D" w:rsidRPr="00F3347B" w:rsidTr="00B57A0D">
        <w:tc>
          <w:tcPr>
            <w:tcW w:w="811" w:type="dxa"/>
          </w:tcPr>
          <w:p w:rsidR="00B57A0D" w:rsidRPr="00B20612" w:rsidRDefault="00B57A0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6.3</w:t>
            </w:r>
          </w:p>
        </w:tc>
        <w:tc>
          <w:tcPr>
            <w:tcW w:w="2371" w:type="dxa"/>
          </w:tcPr>
          <w:p w:rsidR="00B57A0D" w:rsidRPr="00B20612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47" w:type="dxa"/>
          </w:tcPr>
          <w:p w:rsidR="00B57A0D" w:rsidRPr="00F3347B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411" w:type="dxa"/>
          </w:tcPr>
          <w:p w:rsidR="00B57A0D" w:rsidRPr="00F3347B" w:rsidRDefault="00466231" w:rsidP="00B57A0D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Ц</w:t>
            </w:r>
            <w:r w:rsidR="00B57A0D" w:rsidRPr="00B57A0D">
              <w:t>ентральное</w:t>
            </w:r>
            <w:r w:rsidR="00B57A0D">
              <w:t xml:space="preserve"> и </w:t>
            </w:r>
            <w:r w:rsidR="00B57A0D" w:rsidRPr="00B57A0D">
              <w:t>местная скважина с водонапорной башней (вода техническая)</w:t>
            </w:r>
          </w:p>
        </w:tc>
        <w:tc>
          <w:tcPr>
            <w:tcW w:w="278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B57A0D" w:rsidRPr="00F3347B" w:rsidTr="00B57A0D">
        <w:tc>
          <w:tcPr>
            <w:tcW w:w="811" w:type="dxa"/>
          </w:tcPr>
          <w:p w:rsidR="00B57A0D" w:rsidRPr="00B20612" w:rsidRDefault="00B57A0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371" w:type="dxa"/>
          </w:tcPr>
          <w:p w:rsidR="00B57A0D" w:rsidRPr="00B20612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47" w:type="dxa"/>
          </w:tcPr>
          <w:p w:rsidR="00B57A0D" w:rsidRPr="00F3347B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411" w:type="dxa"/>
          </w:tcPr>
          <w:p w:rsidR="00B57A0D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Ц</w:t>
            </w:r>
            <w:r w:rsidR="00B57A0D" w:rsidRPr="00B57A0D">
              <w:t>ентральное</w:t>
            </w:r>
          </w:p>
        </w:tc>
        <w:tc>
          <w:tcPr>
            <w:tcW w:w="278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B57A0D" w:rsidRPr="00F3347B" w:rsidTr="00B57A0D">
        <w:tc>
          <w:tcPr>
            <w:tcW w:w="811" w:type="dxa"/>
          </w:tcPr>
          <w:p w:rsidR="00B57A0D" w:rsidRPr="00B20612" w:rsidRDefault="00B57A0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1" w:type="dxa"/>
          </w:tcPr>
          <w:p w:rsidR="00B57A0D" w:rsidRPr="00B20612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47" w:type="dxa"/>
          </w:tcPr>
          <w:p w:rsidR="00B57A0D" w:rsidRPr="00F3347B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411" w:type="dxa"/>
          </w:tcPr>
          <w:p w:rsidR="00B57A0D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B57A0D">
              <w:t>ет</w:t>
            </w:r>
          </w:p>
        </w:tc>
        <w:tc>
          <w:tcPr>
            <w:tcW w:w="278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  <w:tr w:rsidR="00B57A0D" w:rsidRPr="00F3347B" w:rsidTr="00B57A0D">
        <w:tc>
          <w:tcPr>
            <w:tcW w:w="811" w:type="dxa"/>
          </w:tcPr>
          <w:p w:rsidR="00B57A0D" w:rsidRPr="00B20612" w:rsidRDefault="00B57A0D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1" w:type="dxa"/>
          </w:tcPr>
          <w:p w:rsidR="00B57A0D" w:rsidRPr="00B20612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47" w:type="dxa"/>
          </w:tcPr>
          <w:p w:rsidR="00B57A0D" w:rsidRPr="00F3347B" w:rsidRDefault="00B57A0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411" w:type="dxa"/>
          </w:tcPr>
          <w:p w:rsidR="00B57A0D" w:rsidRPr="00F3347B" w:rsidRDefault="0046623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B57A0D">
              <w:t>ет</w:t>
            </w:r>
          </w:p>
        </w:tc>
        <w:tc>
          <w:tcPr>
            <w:tcW w:w="278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B57A0D" w:rsidRPr="00F3347B" w:rsidRDefault="00B57A0D" w:rsidP="00AC1D45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DF5EE0" w:rsidRPr="00F3347B" w:rsidTr="00DF5EE0">
        <w:tc>
          <w:tcPr>
            <w:tcW w:w="817" w:type="dxa"/>
          </w:tcPr>
          <w:p w:rsidR="00DF5EE0" w:rsidRPr="00B20612" w:rsidRDefault="00DF5EE0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DF5EE0" w:rsidRPr="00F3347B" w:rsidRDefault="00DF5EE0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</w:p>
        </w:tc>
        <w:tc>
          <w:tcPr>
            <w:tcW w:w="5844" w:type="dxa"/>
          </w:tcPr>
          <w:p w:rsidR="00DF5EE0" w:rsidRPr="00960860" w:rsidRDefault="00B4438C" w:rsidP="00B4438C">
            <w:pPr>
              <w:pStyle w:val="a9"/>
              <w:spacing w:before="0" w:beforeAutospacing="0" w:after="0" w:afterAutospacing="0"/>
              <w:ind w:left="284"/>
            </w:pPr>
            <w:proofErr w:type="spellStart"/>
            <w:r w:rsidRPr="00960860">
              <w:t>п.Волоконовка</w:t>
            </w:r>
            <w:proofErr w:type="spellEnd"/>
            <w:r w:rsidR="00DF5EE0" w:rsidRPr="00960860">
              <w:t xml:space="preserve"> </w:t>
            </w:r>
            <w:proofErr w:type="gramStart"/>
            <w:r w:rsidR="0065386B">
              <w:t>6708</w:t>
            </w:r>
            <w:r w:rsidR="00DF5EE0" w:rsidRPr="00960860">
              <w:t xml:space="preserve">  человек</w:t>
            </w:r>
            <w:r w:rsidR="00C10A9D" w:rsidRPr="00960860">
              <w:t>а</w:t>
            </w:r>
            <w:proofErr w:type="gramEnd"/>
          </w:p>
        </w:tc>
      </w:tr>
      <w:tr w:rsidR="00DF5EE0" w:rsidRPr="00F3347B" w:rsidTr="00DF5EE0">
        <w:tc>
          <w:tcPr>
            <w:tcW w:w="817" w:type="dxa"/>
          </w:tcPr>
          <w:p w:rsidR="00DF5EE0" w:rsidRPr="00B20612" w:rsidRDefault="00DF5EE0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DF5EE0" w:rsidRPr="00F3347B" w:rsidRDefault="00DF5EE0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844" w:type="dxa"/>
          </w:tcPr>
          <w:p w:rsidR="00DF5EE0" w:rsidRPr="00960860" w:rsidRDefault="0065386B" w:rsidP="008A067F">
            <w:pPr>
              <w:pStyle w:val="a9"/>
              <w:spacing w:before="0" w:beforeAutospacing="0" w:after="0" w:afterAutospacing="0"/>
              <w:ind w:left="284"/>
            </w:pPr>
            <w:proofErr w:type="spellStart"/>
            <w:r>
              <w:t>Волоконовский</w:t>
            </w:r>
            <w:proofErr w:type="spellEnd"/>
            <w:r>
              <w:t xml:space="preserve"> район 15 627</w:t>
            </w:r>
            <w:r w:rsidR="00DF5EE0" w:rsidRPr="00960860">
              <w:t xml:space="preserve"> человек</w:t>
            </w:r>
          </w:p>
        </w:tc>
      </w:tr>
      <w:tr w:rsidR="00DF5EE0" w:rsidRPr="00F3347B" w:rsidTr="00DF5EE0">
        <w:tc>
          <w:tcPr>
            <w:tcW w:w="817" w:type="dxa"/>
          </w:tcPr>
          <w:p w:rsidR="00DF5EE0" w:rsidRPr="00B20612" w:rsidRDefault="00DF5EE0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DF5EE0" w:rsidRPr="00F3347B" w:rsidRDefault="00DF5EE0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</w:p>
        </w:tc>
        <w:tc>
          <w:tcPr>
            <w:tcW w:w="5844" w:type="dxa"/>
          </w:tcPr>
          <w:p w:rsidR="00DF5EE0" w:rsidRPr="00960860" w:rsidRDefault="00B4438C" w:rsidP="008A067F">
            <w:pPr>
              <w:pStyle w:val="a9"/>
              <w:spacing w:before="0" w:beforeAutospacing="0" w:after="0" w:afterAutospacing="0"/>
              <w:ind w:left="284"/>
            </w:pPr>
            <w:proofErr w:type="spellStart"/>
            <w:r w:rsidRPr="00960860">
              <w:t>Новооскольский</w:t>
            </w:r>
            <w:proofErr w:type="spellEnd"/>
            <w:r w:rsidRPr="00960860">
              <w:t xml:space="preserve"> район 21</w:t>
            </w:r>
            <w:r w:rsidR="0065386B">
              <w:t>880</w:t>
            </w:r>
            <w:r w:rsidR="00DF5EE0" w:rsidRPr="00960860">
              <w:t xml:space="preserve"> человек</w:t>
            </w:r>
          </w:p>
          <w:p w:rsidR="00DF5EE0" w:rsidRPr="00960860" w:rsidRDefault="00DF5EE0" w:rsidP="008A067F">
            <w:pPr>
              <w:pStyle w:val="a9"/>
              <w:spacing w:before="0" w:beforeAutospacing="0" w:after="0" w:afterAutospacing="0"/>
              <w:ind w:left="284"/>
            </w:pPr>
            <w:r w:rsidRPr="00960860">
              <w:t xml:space="preserve">Красногвардейский район </w:t>
            </w:r>
            <w:r w:rsidR="0065386B">
              <w:t>20157</w:t>
            </w:r>
            <w:r w:rsidRPr="00960860">
              <w:t xml:space="preserve"> человек</w:t>
            </w:r>
          </w:p>
          <w:p w:rsidR="00DF5EE0" w:rsidRPr="00960860" w:rsidRDefault="00DF5EE0" w:rsidP="008A067F">
            <w:pPr>
              <w:pStyle w:val="a9"/>
              <w:spacing w:before="0" w:beforeAutospacing="0" w:after="0" w:afterAutospacing="0"/>
              <w:ind w:left="284"/>
            </w:pPr>
            <w:proofErr w:type="spellStart"/>
            <w:r w:rsidRPr="00960860">
              <w:t>Шебекинский</w:t>
            </w:r>
            <w:proofErr w:type="spellEnd"/>
            <w:r w:rsidRPr="00960860">
              <w:t xml:space="preserve"> городской округ </w:t>
            </w:r>
            <w:r w:rsidR="0065386B">
              <w:t>46508</w:t>
            </w:r>
            <w:r w:rsidRPr="00960860">
              <w:t xml:space="preserve"> человек</w:t>
            </w:r>
          </w:p>
          <w:p w:rsidR="00DF5EE0" w:rsidRPr="00960860" w:rsidRDefault="0065386B" w:rsidP="008A067F">
            <w:pPr>
              <w:pStyle w:val="a9"/>
              <w:spacing w:before="0" w:beforeAutospacing="0" w:after="0" w:afterAutospacing="0"/>
              <w:ind w:left="284"/>
            </w:pPr>
            <w:proofErr w:type="spellStart"/>
            <w:r>
              <w:t>Валуйский</w:t>
            </w:r>
            <w:proofErr w:type="spellEnd"/>
            <w:r>
              <w:t xml:space="preserve"> городской округ 19291</w:t>
            </w:r>
            <w:r w:rsidR="00DF5EE0" w:rsidRPr="00960860">
              <w:t xml:space="preserve"> человек</w:t>
            </w:r>
            <w:r w:rsidR="00B4438C" w:rsidRPr="00960860">
              <w:t>а</w:t>
            </w:r>
          </w:p>
        </w:tc>
      </w:tr>
    </w:tbl>
    <w:p w:rsidR="0015493A" w:rsidRPr="00F3347B" w:rsidRDefault="0015493A" w:rsidP="00B57A0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sectPr w:rsidR="0015493A" w:rsidRPr="00F3347B" w:rsidSect="00AC1D45">
      <w:headerReference w:type="default" r:id="rId7"/>
      <w:pgSz w:w="16838" w:h="11906" w:orient="landscape"/>
      <w:pgMar w:top="709" w:right="99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C2" w:rsidRDefault="007300C2" w:rsidP="00855282">
      <w:pPr>
        <w:spacing w:after="0" w:line="240" w:lineRule="auto"/>
      </w:pPr>
      <w:r>
        <w:separator/>
      </w:r>
    </w:p>
  </w:endnote>
  <w:endnote w:type="continuationSeparator" w:id="0">
    <w:p w:rsidR="007300C2" w:rsidRDefault="007300C2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C2" w:rsidRDefault="007300C2" w:rsidP="00855282">
      <w:pPr>
        <w:spacing w:after="0" w:line="240" w:lineRule="auto"/>
      </w:pPr>
      <w:r>
        <w:separator/>
      </w:r>
    </w:p>
  </w:footnote>
  <w:footnote w:type="continuationSeparator" w:id="0">
    <w:p w:rsidR="007300C2" w:rsidRDefault="007300C2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425493"/>
      <w:docPartObj>
        <w:docPartGallery w:val="Page Numbers (Top of Page)"/>
        <w:docPartUnique/>
      </w:docPartObj>
    </w:sdtPr>
    <w:sdtEndPr/>
    <w:sdtContent>
      <w:p w:rsidR="0027438F" w:rsidRDefault="002269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38F" w:rsidRDefault="002743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8"/>
    <w:rsid w:val="000252A7"/>
    <w:rsid w:val="00026361"/>
    <w:rsid w:val="000A6188"/>
    <w:rsid w:val="000D30F9"/>
    <w:rsid w:val="0015493A"/>
    <w:rsid w:val="00170FC2"/>
    <w:rsid w:val="001D1CBE"/>
    <w:rsid w:val="00207FA5"/>
    <w:rsid w:val="002127C6"/>
    <w:rsid w:val="0022695C"/>
    <w:rsid w:val="00231EEC"/>
    <w:rsid w:val="00262224"/>
    <w:rsid w:val="002719CA"/>
    <w:rsid w:val="0027438F"/>
    <w:rsid w:val="002D44A4"/>
    <w:rsid w:val="002F7D0C"/>
    <w:rsid w:val="003363B9"/>
    <w:rsid w:val="003B224E"/>
    <w:rsid w:val="004334CC"/>
    <w:rsid w:val="00466231"/>
    <w:rsid w:val="004E64DD"/>
    <w:rsid w:val="005108EF"/>
    <w:rsid w:val="0058342C"/>
    <w:rsid w:val="00604949"/>
    <w:rsid w:val="0061281B"/>
    <w:rsid w:val="00640867"/>
    <w:rsid w:val="0065386B"/>
    <w:rsid w:val="00655B19"/>
    <w:rsid w:val="00673E86"/>
    <w:rsid w:val="006B3538"/>
    <w:rsid w:val="0072657A"/>
    <w:rsid w:val="007300C2"/>
    <w:rsid w:val="0074143D"/>
    <w:rsid w:val="00756FB4"/>
    <w:rsid w:val="007961D4"/>
    <w:rsid w:val="007A0AA4"/>
    <w:rsid w:val="007B05BB"/>
    <w:rsid w:val="00805741"/>
    <w:rsid w:val="00855282"/>
    <w:rsid w:val="0089568A"/>
    <w:rsid w:val="008E0BF7"/>
    <w:rsid w:val="00960860"/>
    <w:rsid w:val="00973F6E"/>
    <w:rsid w:val="00A27483"/>
    <w:rsid w:val="00A537AF"/>
    <w:rsid w:val="00A56979"/>
    <w:rsid w:val="00A94DE1"/>
    <w:rsid w:val="00AC1D45"/>
    <w:rsid w:val="00B02B47"/>
    <w:rsid w:val="00B20612"/>
    <w:rsid w:val="00B213C8"/>
    <w:rsid w:val="00B4438C"/>
    <w:rsid w:val="00B57A0D"/>
    <w:rsid w:val="00BA47BF"/>
    <w:rsid w:val="00C10A9D"/>
    <w:rsid w:val="00C56596"/>
    <w:rsid w:val="00C63B39"/>
    <w:rsid w:val="00CD0DEF"/>
    <w:rsid w:val="00CE13AC"/>
    <w:rsid w:val="00CE74A6"/>
    <w:rsid w:val="00D421F4"/>
    <w:rsid w:val="00D57131"/>
    <w:rsid w:val="00D91D63"/>
    <w:rsid w:val="00DF5EE0"/>
    <w:rsid w:val="00E934AA"/>
    <w:rsid w:val="00F3347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4906-0B90-40A5-AB68-C6E8AD3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Пользователь</cp:lastModifiedBy>
  <cp:revision>10</cp:revision>
  <cp:lastPrinted>2019-04-12T12:22:00Z</cp:lastPrinted>
  <dcterms:created xsi:type="dcterms:W3CDTF">2020-01-22T06:40:00Z</dcterms:created>
  <dcterms:modified xsi:type="dcterms:W3CDTF">2022-12-22T08:03:00Z</dcterms:modified>
</cp:coreProperties>
</file>